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9062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Brandon A. Sibley</w:t>
      </w:r>
    </w:p>
    <w:p w14:paraId="6ADE60E2"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17517 Cline Drive</w:t>
      </w:r>
    </w:p>
    <w:p w14:paraId="70379FF5"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Maurepas, LA 70449</w:t>
      </w:r>
    </w:p>
    <w:p w14:paraId="21005C8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(225) 369-7806</w:t>
      </w:r>
    </w:p>
    <w:p w14:paraId="25EAC837"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3B0FB4A8" w14:textId="77777777" w:rsidR="00C17A62" w:rsidRPr="0052638D" w:rsidRDefault="00C17A62" w:rsidP="00C17A62">
      <w:pPr>
        <w:spacing w:after="0" w:line="240" w:lineRule="auto"/>
        <w:contextualSpacing/>
        <w:rPr>
          <w:rFonts w:ascii="Times New Roman" w:hAnsi="Times New Roman" w:cs="Times New Roman"/>
          <w:sz w:val="16"/>
          <w:szCs w:val="16"/>
        </w:rPr>
      </w:pPr>
    </w:p>
    <w:p w14:paraId="6492603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Howard G. Brown</w:t>
      </w:r>
    </w:p>
    <w:p w14:paraId="5E82910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1344 Lakeridge Drive</w:t>
      </w:r>
    </w:p>
    <w:p w14:paraId="52035C7D"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Baton Rouge, LA 70802</w:t>
      </w:r>
    </w:p>
    <w:p w14:paraId="66000D2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(504) 756-1987</w:t>
      </w:r>
    </w:p>
    <w:p w14:paraId="2B05D15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193D8CBE" w14:textId="77777777" w:rsidR="00C17A62" w:rsidRPr="0052638D" w:rsidRDefault="00C17A62" w:rsidP="00C17A62">
      <w:pPr>
        <w:spacing w:line="240" w:lineRule="auto"/>
        <w:rPr>
          <w:rFonts w:ascii="Times New Roman" w:hAnsi="Times New Roman" w:cs="Times New Roman"/>
          <w:b/>
          <w:bCs/>
          <w:sz w:val="24"/>
          <w:szCs w:val="24"/>
        </w:rPr>
      </w:pPr>
    </w:p>
    <w:p w14:paraId="694D1216" w14:textId="77777777" w:rsidR="00C17A62" w:rsidRPr="0052638D" w:rsidRDefault="00C17A62" w:rsidP="00C17A62">
      <w:pPr>
        <w:spacing w:line="240" w:lineRule="auto"/>
        <w:jc w:val="center"/>
        <w:rPr>
          <w:rFonts w:ascii="Times New Roman" w:hAnsi="Times New Roman" w:cs="Times New Roman"/>
          <w:b/>
          <w:bCs/>
          <w:sz w:val="28"/>
          <w:szCs w:val="28"/>
        </w:rPr>
      </w:pPr>
      <w:r w:rsidRPr="0052638D">
        <w:rPr>
          <w:rFonts w:ascii="Times New Roman" w:hAnsi="Times New Roman" w:cs="Times New Roman"/>
          <w:b/>
          <w:bCs/>
          <w:sz w:val="28"/>
          <w:szCs w:val="28"/>
        </w:rPr>
        <w:t>IN THE UNITED STATES DISTRICT COURT FOR THE SOUTHERN DISTRICT OF MISSISSIPPI (Northern Jackson)</w:t>
      </w:r>
    </w:p>
    <w:p w14:paraId="4CBBD79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HOWARD BROWN,</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5D4BAB61"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BRANDON SIBLEY,</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AFA800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Plaintiffs,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70F6E6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V.</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t>Case No. 3:22-cv-00256-DPJ-FKB</w:t>
      </w:r>
    </w:p>
    <w:p w14:paraId="660C4787"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 xml:space="preserve">CHOCTAW RESORT </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 xml:space="preserve">  )</w:t>
      </w:r>
      <w:proofErr w:type="gramEnd"/>
    </w:p>
    <w:p w14:paraId="0020F085"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DEVOLPMENT ENTERPRISE,</w:t>
      </w:r>
      <w:r w:rsidRPr="0052638D">
        <w:rPr>
          <w:rFonts w:ascii="Times New Roman" w:hAnsi="Times New Roman" w:cs="Times New Roman"/>
          <w:b/>
          <w:bCs/>
          <w:sz w:val="28"/>
          <w:szCs w:val="28"/>
        </w:rPr>
        <w:tab/>
        <w:t>)</w:t>
      </w:r>
    </w:p>
    <w:p w14:paraId="52C50D88" w14:textId="77777777" w:rsidR="00437C1F"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ET AL.,</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0AB7D611" w14:textId="030E32F2"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Defendants.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499C030C" w14:textId="77777777" w:rsidR="00C17A62" w:rsidRPr="0052638D" w:rsidRDefault="00C17A62" w:rsidP="00C17A62">
      <w:pPr>
        <w:spacing w:after="0" w:line="240" w:lineRule="auto"/>
        <w:rPr>
          <w:rFonts w:ascii="Times New Roman" w:hAnsi="Times New Roman" w:cs="Times New Roman"/>
          <w:b/>
          <w:bCs/>
          <w:sz w:val="28"/>
          <w:szCs w:val="28"/>
          <w:u w:val="single"/>
        </w:rPr>
      </w:pPr>
    </w:p>
    <w:p w14:paraId="012DC669" w14:textId="5F12514D" w:rsidR="00C17A62" w:rsidRDefault="00C17A62" w:rsidP="00C17A62">
      <w:p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 xml:space="preserve">MOTION </w:t>
      </w:r>
      <w:r w:rsidR="000450BB">
        <w:rPr>
          <w:rFonts w:ascii="Times New Roman" w:hAnsi="Times New Roman" w:cs="Times New Roman"/>
          <w:b/>
          <w:bCs/>
          <w:sz w:val="28"/>
          <w:szCs w:val="28"/>
          <w:u w:val="single"/>
        </w:rPr>
        <w:t>FOR PARTIAL SUMMARY JUDGMENT</w:t>
      </w:r>
    </w:p>
    <w:p w14:paraId="6F76B5B2" w14:textId="77777777" w:rsidR="00450B19" w:rsidRDefault="00450B19" w:rsidP="00C17A62">
      <w:pPr>
        <w:spacing w:line="240" w:lineRule="auto"/>
        <w:jc w:val="center"/>
        <w:rPr>
          <w:rFonts w:ascii="Times New Roman" w:hAnsi="Times New Roman" w:cs="Times New Roman"/>
          <w:b/>
          <w:bCs/>
          <w:sz w:val="28"/>
          <w:szCs w:val="28"/>
          <w:u w:val="single"/>
        </w:rPr>
      </w:pPr>
    </w:p>
    <w:p w14:paraId="54215347" w14:textId="315633B0" w:rsidR="00C17A62" w:rsidRPr="0052638D" w:rsidRDefault="000073EE" w:rsidP="00630112">
      <w:pPr>
        <w:spacing w:line="480" w:lineRule="auto"/>
        <w:rPr>
          <w:rFonts w:ascii="Times New Roman" w:hAnsi="Times New Roman" w:cs="Times New Roman"/>
          <w:b/>
          <w:bCs/>
          <w:sz w:val="24"/>
          <w:szCs w:val="24"/>
          <w:u w:val="single"/>
        </w:rPr>
      </w:pPr>
      <w:r>
        <w:rPr>
          <w:rFonts w:ascii="Times New Roman" w:hAnsi="Times New Roman" w:cs="Times New Roman"/>
          <w:sz w:val="24"/>
          <w:szCs w:val="24"/>
        </w:rPr>
        <w:tab/>
      </w:r>
      <w:r w:rsidR="00C17A62" w:rsidRPr="00450B19">
        <w:rPr>
          <w:rFonts w:ascii="Times New Roman" w:hAnsi="Times New Roman" w:cs="Times New Roman"/>
          <w:b/>
          <w:bCs/>
          <w:sz w:val="24"/>
          <w:szCs w:val="24"/>
        </w:rPr>
        <w:t>COMES NOW</w:t>
      </w:r>
      <w:r w:rsidR="00450B19">
        <w:rPr>
          <w:rFonts w:ascii="Times New Roman" w:hAnsi="Times New Roman" w:cs="Times New Roman"/>
          <w:sz w:val="24"/>
          <w:szCs w:val="24"/>
        </w:rPr>
        <w:t>,</w:t>
      </w:r>
      <w:r w:rsidR="00C17A62">
        <w:rPr>
          <w:rFonts w:ascii="Times New Roman" w:hAnsi="Times New Roman" w:cs="Times New Roman"/>
          <w:sz w:val="24"/>
          <w:szCs w:val="24"/>
        </w:rPr>
        <w:t xml:space="preserve"> Plaintif</w:t>
      </w:r>
      <w:r w:rsidR="006B1E99">
        <w:rPr>
          <w:rFonts w:ascii="Times New Roman" w:hAnsi="Times New Roman" w:cs="Times New Roman"/>
          <w:sz w:val="24"/>
          <w:szCs w:val="24"/>
        </w:rPr>
        <w:t xml:space="preserve">fs, </w:t>
      </w:r>
      <w:r w:rsidR="00450B19">
        <w:rPr>
          <w:rFonts w:ascii="Times New Roman" w:hAnsi="Times New Roman" w:cs="Times New Roman"/>
          <w:sz w:val="24"/>
          <w:szCs w:val="24"/>
        </w:rPr>
        <w:t>Howard Brown</w:t>
      </w:r>
      <w:r w:rsidR="00C17A62">
        <w:rPr>
          <w:rFonts w:ascii="Times New Roman" w:hAnsi="Times New Roman" w:cs="Times New Roman"/>
          <w:sz w:val="24"/>
          <w:szCs w:val="24"/>
        </w:rPr>
        <w:t xml:space="preserve"> </w:t>
      </w:r>
      <w:r w:rsidR="006B1E99">
        <w:rPr>
          <w:rFonts w:ascii="Times New Roman" w:hAnsi="Times New Roman" w:cs="Times New Roman"/>
          <w:sz w:val="24"/>
          <w:szCs w:val="24"/>
        </w:rPr>
        <w:t xml:space="preserve">and Brandon Sibley </w:t>
      </w:r>
      <w:r w:rsidR="00C17A62">
        <w:rPr>
          <w:rFonts w:ascii="Times New Roman" w:hAnsi="Times New Roman" w:cs="Times New Roman"/>
          <w:sz w:val="24"/>
          <w:szCs w:val="24"/>
        </w:rPr>
        <w:t>(“Plaintiff</w:t>
      </w:r>
      <w:r w:rsidR="006B1E99">
        <w:rPr>
          <w:rFonts w:ascii="Times New Roman" w:hAnsi="Times New Roman" w:cs="Times New Roman"/>
          <w:sz w:val="24"/>
          <w:szCs w:val="24"/>
        </w:rPr>
        <w:t>,</w:t>
      </w:r>
      <w:r w:rsidR="00C17A62">
        <w:rPr>
          <w:rFonts w:ascii="Times New Roman" w:hAnsi="Times New Roman" w:cs="Times New Roman"/>
          <w:sz w:val="24"/>
          <w:szCs w:val="24"/>
        </w:rPr>
        <w:t xml:space="preserve"> </w:t>
      </w:r>
      <w:r w:rsidR="00450B19">
        <w:rPr>
          <w:rFonts w:ascii="Times New Roman" w:hAnsi="Times New Roman" w:cs="Times New Roman"/>
          <w:sz w:val="24"/>
          <w:szCs w:val="24"/>
        </w:rPr>
        <w:t>Brown</w:t>
      </w:r>
      <w:r w:rsidR="006B1E99">
        <w:rPr>
          <w:rFonts w:ascii="Times New Roman" w:hAnsi="Times New Roman" w:cs="Times New Roman"/>
          <w:sz w:val="24"/>
          <w:szCs w:val="24"/>
        </w:rPr>
        <w:t>, or Sibley</w:t>
      </w:r>
      <w:r w:rsidR="00C17A62">
        <w:rPr>
          <w:rFonts w:ascii="Times New Roman" w:hAnsi="Times New Roman" w:cs="Times New Roman"/>
          <w:sz w:val="24"/>
          <w:szCs w:val="24"/>
        </w:rPr>
        <w:t xml:space="preserve">”), to move this Honorable Court </w:t>
      </w:r>
      <w:r w:rsidR="00C46336">
        <w:rPr>
          <w:rFonts w:ascii="Times New Roman" w:hAnsi="Times New Roman" w:cs="Times New Roman"/>
          <w:sz w:val="24"/>
          <w:szCs w:val="24"/>
        </w:rPr>
        <w:t xml:space="preserve">for Partial Summary Judgment </w:t>
      </w:r>
      <w:r w:rsidR="00C17A62">
        <w:rPr>
          <w:rFonts w:ascii="Times New Roman" w:hAnsi="Times New Roman" w:cs="Times New Roman"/>
          <w:sz w:val="24"/>
          <w:szCs w:val="24"/>
        </w:rPr>
        <w:t xml:space="preserve">pursuant </w:t>
      </w:r>
      <w:r w:rsidR="006B1E99">
        <w:rPr>
          <w:rFonts w:ascii="Times New Roman" w:hAnsi="Times New Roman" w:cs="Times New Roman"/>
          <w:sz w:val="24"/>
          <w:szCs w:val="24"/>
        </w:rPr>
        <w:t>to</w:t>
      </w:r>
      <w:r w:rsidR="00C17A62">
        <w:rPr>
          <w:rFonts w:ascii="Times New Roman" w:hAnsi="Times New Roman" w:cs="Times New Roman"/>
          <w:sz w:val="24"/>
          <w:szCs w:val="24"/>
        </w:rPr>
        <w:t xml:space="preserve"> </w:t>
      </w:r>
      <w:r w:rsidR="00C17A62" w:rsidRPr="00F32EAF">
        <w:rPr>
          <w:rFonts w:ascii="Times New Roman" w:hAnsi="Times New Roman" w:cs="Times New Roman"/>
          <w:b/>
          <w:bCs/>
          <w:sz w:val="24"/>
          <w:szCs w:val="24"/>
        </w:rPr>
        <w:t>FRCP</w:t>
      </w:r>
      <w:r w:rsidR="00C17A62">
        <w:rPr>
          <w:rFonts w:ascii="Times New Roman" w:hAnsi="Times New Roman" w:cs="Times New Roman"/>
          <w:sz w:val="24"/>
          <w:szCs w:val="24"/>
        </w:rPr>
        <w:t xml:space="preserve"> </w:t>
      </w:r>
      <w:r w:rsidR="006B1E99" w:rsidRPr="00AA39E8">
        <w:rPr>
          <w:rFonts w:ascii="Times New Roman" w:hAnsi="Times New Roman" w:cs="Times New Roman"/>
          <w:b/>
          <w:bCs/>
          <w:sz w:val="24"/>
          <w:szCs w:val="24"/>
        </w:rPr>
        <w:t>Rule 56</w:t>
      </w:r>
      <w:r w:rsidR="001C7C27">
        <w:rPr>
          <w:rFonts w:ascii="Times New Roman" w:hAnsi="Times New Roman" w:cs="Times New Roman"/>
          <w:sz w:val="24"/>
          <w:szCs w:val="24"/>
        </w:rPr>
        <w:t xml:space="preserve"> in reference to Ordinance </w:t>
      </w:r>
      <w:r w:rsidR="001C7C27" w:rsidRPr="006A6F10">
        <w:rPr>
          <w:rFonts w:ascii="Times New Roman" w:hAnsi="Times New Roman" w:cs="Times New Roman"/>
          <w:b/>
          <w:bCs/>
          <w:sz w:val="24"/>
          <w:szCs w:val="24"/>
        </w:rPr>
        <w:t>2020-06-B</w:t>
      </w:r>
      <w:r w:rsidR="001C7C27">
        <w:rPr>
          <w:rFonts w:ascii="Times New Roman" w:hAnsi="Times New Roman" w:cs="Times New Roman"/>
          <w:sz w:val="24"/>
          <w:szCs w:val="24"/>
        </w:rPr>
        <w:t xml:space="preserve"> failing the Constitutional Scrutiny Test and the five (5) Federal Questions</w:t>
      </w:r>
      <w:r w:rsidR="00C46336">
        <w:rPr>
          <w:rFonts w:ascii="Times New Roman" w:hAnsi="Times New Roman" w:cs="Times New Roman"/>
          <w:sz w:val="24"/>
          <w:szCs w:val="24"/>
        </w:rPr>
        <w:t xml:space="preserve"> posed in Plaintiffs’ </w:t>
      </w:r>
      <w:r w:rsidR="00782B4F">
        <w:rPr>
          <w:rFonts w:ascii="Times New Roman" w:hAnsi="Times New Roman" w:cs="Times New Roman"/>
          <w:sz w:val="24"/>
          <w:szCs w:val="24"/>
        </w:rPr>
        <w:t>C</w:t>
      </w:r>
      <w:r w:rsidR="00C46336">
        <w:rPr>
          <w:rFonts w:ascii="Times New Roman" w:hAnsi="Times New Roman" w:cs="Times New Roman"/>
          <w:sz w:val="24"/>
          <w:szCs w:val="24"/>
        </w:rPr>
        <w:t>omplaint</w:t>
      </w:r>
      <w:r w:rsidR="00782B4F">
        <w:rPr>
          <w:rFonts w:ascii="Times New Roman" w:hAnsi="Times New Roman" w:cs="Times New Roman"/>
          <w:sz w:val="24"/>
          <w:szCs w:val="24"/>
        </w:rPr>
        <w:t xml:space="preserve"> (Doc 1)</w:t>
      </w:r>
      <w:r w:rsidR="001C7C27">
        <w:rPr>
          <w:rFonts w:ascii="Times New Roman" w:hAnsi="Times New Roman" w:cs="Times New Roman"/>
          <w:sz w:val="24"/>
          <w:szCs w:val="24"/>
        </w:rPr>
        <w:t xml:space="preserve">. </w:t>
      </w:r>
    </w:p>
    <w:p w14:paraId="0996CFA0" w14:textId="3B3F1290" w:rsidR="009B2ED8" w:rsidRDefault="00C17A62" w:rsidP="009B2ED8">
      <w:pPr>
        <w:pStyle w:val="ListParagraph"/>
        <w:numPr>
          <w:ilvl w:val="0"/>
          <w:numId w:val="1"/>
        </w:num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INTRODUCTION</w:t>
      </w:r>
    </w:p>
    <w:p w14:paraId="7DB7E2DE" w14:textId="77777777" w:rsidR="00450B19" w:rsidRDefault="00450B19" w:rsidP="00450B19">
      <w:pPr>
        <w:pStyle w:val="ListParagraph"/>
        <w:spacing w:line="240" w:lineRule="auto"/>
        <w:rPr>
          <w:rFonts w:ascii="Times New Roman" w:hAnsi="Times New Roman" w:cs="Times New Roman"/>
          <w:b/>
          <w:bCs/>
          <w:sz w:val="28"/>
          <w:szCs w:val="28"/>
          <w:u w:val="single"/>
        </w:rPr>
      </w:pPr>
    </w:p>
    <w:p w14:paraId="64607DDA" w14:textId="60C59108" w:rsidR="00630112" w:rsidRDefault="00F95BC8" w:rsidP="00775F20">
      <w:pPr>
        <w:pStyle w:val="ListParagraph"/>
        <w:spacing w:line="480" w:lineRule="auto"/>
        <w:ind w:left="0" w:firstLine="720"/>
        <w:rPr>
          <w:rFonts w:ascii="Times New Roman" w:hAnsi="Times New Roman" w:cs="Times New Roman"/>
          <w:sz w:val="24"/>
          <w:szCs w:val="24"/>
        </w:rPr>
      </w:pPr>
      <w:r>
        <w:rPr>
          <w:rFonts w:ascii="Times New Roman" w:hAnsi="Times New Roman" w:cs="Times New Roman"/>
          <w:sz w:val="24"/>
          <w:szCs w:val="24"/>
        </w:rPr>
        <w:t xml:space="preserve">Plaintiffs contend that Ordinance </w:t>
      </w:r>
      <w:r w:rsidRPr="006A6F10">
        <w:rPr>
          <w:rFonts w:ascii="Times New Roman" w:hAnsi="Times New Roman" w:cs="Times New Roman"/>
          <w:b/>
          <w:bCs/>
          <w:sz w:val="24"/>
          <w:szCs w:val="24"/>
        </w:rPr>
        <w:t>2020-06-B</w:t>
      </w:r>
      <w:r>
        <w:rPr>
          <w:rFonts w:ascii="Times New Roman" w:hAnsi="Times New Roman" w:cs="Times New Roman"/>
          <w:sz w:val="24"/>
          <w:szCs w:val="24"/>
        </w:rPr>
        <w:t xml:space="preserve"> </w:t>
      </w:r>
      <w:r w:rsidRPr="00FF5469">
        <w:rPr>
          <w:rFonts w:ascii="Times New Roman" w:hAnsi="Times New Roman" w:cs="Times New Roman"/>
          <w:sz w:val="24"/>
          <w:szCs w:val="24"/>
          <w:u w:val="single"/>
        </w:rPr>
        <w:t>IS</w:t>
      </w:r>
      <w:r>
        <w:rPr>
          <w:rFonts w:ascii="Times New Roman" w:hAnsi="Times New Roman" w:cs="Times New Roman"/>
          <w:sz w:val="24"/>
          <w:szCs w:val="24"/>
        </w:rPr>
        <w:t xml:space="preserve"> the causation of this current action</w:t>
      </w:r>
      <w:r w:rsidR="006A6F10">
        <w:rPr>
          <w:rFonts w:ascii="Times New Roman" w:hAnsi="Times New Roman" w:cs="Times New Roman"/>
          <w:sz w:val="24"/>
          <w:szCs w:val="24"/>
        </w:rPr>
        <w:t>.</w:t>
      </w:r>
      <w:r>
        <w:rPr>
          <w:rFonts w:ascii="Times New Roman" w:hAnsi="Times New Roman" w:cs="Times New Roman"/>
          <w:sz w:val="24"/>
          <w:szCs w:val="24"/>
        </w:rPr>
        <w:t xml:space="preserve"> </w:t>
      </w:r>
      <w:r w:rsidR="006A6F10">
        <w:rPr>
          <w:rFonts w:ascii="Times New Roman" w:hAnsi="Times New Roman" w:cs="Times New Roman"/>
          <w:sz w:val="24"/>
          <w:szCs w:val="24"/>
        </w:rPr>
        <w:t xml:space="preserve">The </w:t>
      </w:r>
      <w:r w:rsidR="00E528E7">
        <w:rPr>
          <w:rFonts w:ascii="Times New Roman" w:hAnsi="Times New Roman" w:cs="Times New Roman"/>
          <w:sz w:val="24"/>
          <w:szCs w:val="24"/>
        </w:rPr>
        <w:t xml:space="preserve">Federal Questions </w:t>
      </w:r>
      <w:r w:rsidR="006A6F10">
        <w:rPr>
          <w:rFonts w:ascii="Times New Roman" w:hAnsi="Times New Roman" w:cs="Times New Roman"/>
          <w:sz w:val="24"/>
          <w:szCs w:val="24"/>
        </w:rPr>
        <w:t>and</w:t>
      </w:r>
      <w:r w:rsidR="00E528E7">
        <w:rPr>
          <w:rFonts w:ascii="Times New Roman" w:hAnsi="Times New Roman" w:cs="Times New Roman"/>
          <w:sz w:val="24"/>
          <w:szCs w:val="24"/>
        </w:rPr>
        <w:t xml:space="preserve"> Strict Scrutiny Rule that were plead in Plaintiffs’ original complaint (Doc. 1) were laid out in great detail and have yet to </w:t>
      </w:r>
      <w:r w:rsidR="0068767F">
        <w:rPr>
          <w:rFonts w:ascii="Times New Roman" w:hAnsi="Times New Roman" w:cs="Times New Roman"/>
          <w:sz w:val="24"/>
          <w:szCs w:val="24"/>
        </w:rPr>
        <w:t>rebutted</w:t>
      </w:r>
      <w:r w:rsidR="00E528E7">
        <w:rPr>
          <w:rFonts w:ascii="Times New Roman" w:hAnsi="Times New Roman" w:cs="Times New Roman"/>
          <w:sz w:val="24"/>
          <w:szCs w:val="24"/>
        </w:rPr>
        <w:t xml:space="preserve"> by Counsel, much less addressed in an</w:t>
      </w:r>
      <w:r w:rsidR="006A2180">
        <w:rPr>
          <w:rFonts w:ascii="Times New Roman" w:hAnsi="Times New Roman" w:cs="Times New Roman"/>
          <w:sz w:val="24"/>
          <w:szCs w:val="24"/>
        </w:rPr>
        <w:t>y</w:t>
      </w:r>
      <w:r w:rsidR="00E528E7">
        <w:rPr>
          <w:rFonts w:ascii="Times New Roman" w:hAnsi="Times New Roman" w:cs="Times New Roman"/>
          <w:sz w:val="24"/>
          <w:szCs w:val="24"/>
        </w:rPr>
        <w:t xml:space="preserve"> </w:t>
      </w:r>
      <w:r w:rsidR="00C33244">
        <w:rPr>
          <w:rFonts w:ascii="Times New Roman" w:hAnsi="Times New Roman" w:cs="Times New Roman"/>
          <w:sz w:val="24"/>
          <w:szCs w:val="24"/>
        </w:rPr>
        <w:t xml:space="preserve">factual or </w:t>
      </w:r>
      <w:r w:rsidR="00E528E7">
        <w:rPr>
          <w:rFonts w:ascii="Times New Roman" w:hAnsi="Times New Roman" w:cs="Times New Roman"/>
          <w:sz w:val="24"/>
          <w:szCs w:val="24"/>
        </w:rPr>
        <w:t xml:space="preserve">substantive </w:t>
      </w:r>
      <w:r w:rsidR="00C33244">
        <w:rPr>
          <w:rFonts w:ascii="Times New Roman" w:hAnsi="Times New Roman" w:cs="Times New Roman"/>
          <w:sz w:val="24"/>
          <w:szCs w:val="24"/>
        </w:rPr>
        <w:t>manner.</w:t>
      </w:r>
      <w:r w:rsidR="00FF5469">
        <w:rPr>
          <w:rFonts w:ascii="Times New Roman" w:hAnsi="Times New Roman" w:cs="Times New Roman"/>
          <w:sz w:val="24"/>
          <w:szCs w:val="24"/>
        </w:rPr>
        <w:t xml:space="preserve"> </w:t>
      </w:r>
      <w:r w:rsidR="00C33244">
        <w:rPr>
          <w:rFonts w:ascii="Times New Roman" w:hAnsi="Times New Roman" w:cs="Times New Roman"/>
          <w:sz w:val="24"/>
          <w:szCs w:val="24"/>
        </w:rPr>
        <w:t>D</w:t>
      </w:r>
      <w:r w:rsidR="00E528E7">
        <w:rPr>
          <w:rFonts w:ascii="Times New Roman" w:hAnsi="Times New Roman" w:cs="Times New Roman"/>
          <w:sz w:val="24"/>
          <w:szCs w:val="24"/>
        </w:rPr>
        <w:t xml:space="preserve">espite hundreds of pages of replies and </w:t>
      </w:r>
      <w:r w:rsidR="006A2180">
        <w:rPr>
          <w:rFonts w:ascii="Times New Roman" w:hAnsi="Times New Roman" w:cs="Times New Roman"/>
          <w:sz w:val="24"/>
          <w:szCs w:val="24"/>
        </w:rPr>
        <w:t>a</w:t>
      </w:r>
      <w:r w:rsidR="00E528E7">
        <w:rPr>
          <w:rFonts w:ascii="Times New Roman" w:hAnsi="Times New Roman" w:cs="Times New Roman"/>
          <w:sz w:val="24"/>
          <w:szCs w:val="24"/>
        </w:rPr>
        <w:t xml:space="preserve"> Motion to Show Cause for Ordinance </w:t>
      </w:r>
      <w:r w:rsidR="00E528E7" w:rsidRPr="006A6F10">
        <w:rPr>
          <w:rFonts w:ascii="Times New Roman" w:hAnsi="Times New Roman" w:cs="Times New Roman"/>
          <w:b/>
          <w:bCs/>
          <w:sz w:val="24"/>
          <w:szCs w:val="24"/>
        </w:rPr>
        <w:t>2020-06-B</w:t>
      </w:r>
      <w:r w:rsidR="00E528E7">
        <w:rPr>
          <w:rFonts w:ascii="Times New Roman" w:hAnsi="Times New Roman" w:cs="Times New Roman"/>
          <w:sz w:val="24"/>
          <w:szCs w:val="24"/>
        </w:rPr>
        <w:t xml:space="preserve"> (Doc. 20)</w:t>
      </w:r>
      <w:r w:rsidR="00C33244">
        <w:rPr>
          <w:rFonts w:ascii="Times New Roman" w:hAnsi="Times New Roman" w:cs="Times New Roman"/>
          <w:sz w:val="24"/>
          <w:szCs w:val="24"/>
        </w:rPr>
        <w:t xml:space="preserve"> calling for Counsel’s specific opposition to the </w:t>
      </w:r>
      <w:r w:rsidR="00C33244" w:rsidRPr="000170C1">
        <w:rPr>
          <w:rFonts w:ascii="Times New Roman" w:hAnsi="Times New Roman" w:cs="Times New Roman"/>
          <w:sz w:val="24"/>
          <w:szCs w:val="24"/>
          <w:u w:val="single"/>
        </w:rPr>
        <w:t xml:space="preserve">Strict </w:t>
      </w:r>
      <w:r w:rsidR="00C33244" w:rsidRPr="000170C1">
        <w:rPr>
          <w:rFonts w:ascii="Times New Roman" w:hAnsi="Times New Roman" w:cs="Times New Roman"/>
          <w:sz w:val="24"/>
          <w:szCs w:val="24"/>
          <w:u w:val="single"/>
        </w:rPr>
        <w:lastRenderedPageBreak/>
        <w:t>Scrutiny Rule</w:t>
      </w:r>
      <w:r w:rsidR="003840C2" w:rsidRPr="000170C1">
        <w:rPr>
          <w:rFonts w:ascii="Times New Roman" w:hAnsi="Times New Roman" w:cs="Times New Roman"/>
          <w:sz w:val="24"/>
          <w:szCs w:val="24"/>
          <w:u w:val="single"/>
        </w:rPr>
        <w:t xml:space="preserve"> and five (5) Federal Questions</w:t>
      </w:r>
      <w:r w:rsidR="00782B4F">
        <w:rPr>
          <w:rFonts w:ascii="Times New Roman" w:hAnsi="Times New Roman" w:cs="Times New Roman"/>
          <w:sz w:val="24"/>
          <w:szCs w:val="24"/>
        </w:rPr>
        <w:t>.</w:t>
      </w:r>
      <w:r w:rsidR="00C33244">
        <w:rPr>
          <w:rFonts w:ascii="Times New Roman" w:hAnsi="Times New Roman" w:cs="Times New Roman"/>
          <w:sz w:val="24"/>
          <w:szCs w:val="24"/>
        </w:rPr>
        <w:t xml:space="preserve"> Counsel has admitted, via omission, that Ordinance </w:t>
      </w:r>
      <w:r w:rsidR="00C33244" w:rsidRPr="00782B4F">
        <w:rPr>
          <w:rFonts w:ascii="Times New Roman" w:hAnsi="Times New Roman" w:cs="Times New Roman"/>
          <w:b/>
          <w:bCs/>
          <w:sz w:val="24"/>
          <w:szCs w:val="24"/>
        </w:rPr>
        <w:t>2020-06-B</w:t>
      </w:r>
      <w:r w:rsidR="00C33244">
        <w:rPr>
          <w:rFonts w:ascii="Times New Roman" w:hAnsi="Times New Roman" w:cs="Times New Roman"/>
          <w:sz w:val="24"/>
          <w:szCs w:val="24"/>
        </w:rPr>
        <w:t xml:space="preserve"> </w:t>
      </w:r>
      <w:r w:rsidR="00C33244" w:rsidRPr="00782B4F">
        <w:rPr>
          <w:rFonts w:ascii="Times New Roman" w:hAnsi="Times New Roman" w:cs="Times New Roman"/>
          <w:sz w:val="24"/>
          <w:szCs w:val="24"/>
          <w:u w:val="single"/>
        </w:rPr>
        <w:t>fails the Strict Scrutiny Rule</w:t>
      </w:r>
      <w:r w:rsidR="00C33244">
        <w:rPr>
          <w:rFonts w:ascii="Times New Roman" w:hAnsi="Times New Roman" w:cs="Times New Roman"/>
          <w:sz w:val="24"/>
          <w:szCs w:val="24"/>
        </w:rPr>
        <w:t xml:space="preserve"> and this Court is completely justified in granting a motion </w:t>
      </w:r>
      <w:r w:rsidR="001B6051">
        <w:rPr>
          <w:rFonts w:ascii="Times New Roman" w:hAnsi="Times New Roman" w:cs="Times New Roman"/>
          <w:sz w:val="24"/>
          <w:szCs w:val="24"/>
        </w:rPr>
        <w:t>for</w:t>
      </w:r>
      <w:r w:rsidR="00C33244">
        <w:rPr>
          <w:rFonts w:ascii="Times New Roman" w:hAnsi="Times New Roman" w:cs="Times New Roman"/>
          <w:sz w:val="24"/>
          <w:szCs w:val="24"/>
        </w:rPr>
        <w:t xml:space="preserve"> summary judgment on this issue.  </w:t>
      </w:r>
      <w:r w:rsidR="006A2180">
        <w:rPr>
          <w:rFonts w:ascii="Times New Roman" w:hAnsi="Times New Roman" w:cs="Times New Roman"/>
          <w:sz w:val="24"/>
          <w:szCs w:val="24"/>
        </w:rPr>
        <w:t xml:space="preserve"> </w:t>
      </w:r>
    </w:p>
    <w:p w14:paraId="43FB6C38" w14:textId="0AD5EA76" w:rsidR="008D17EC" w:rsidRDefault="008D17EC" w:rsidP="00775F20">
      <w:pPr>
        <w:pStyle w:val="ListParagraph"/>
        <w:spacing w:line="480" w:lineRule="auto"/>
        <w:ind w:left="0" w:firstLine="720"/>
        <w:rPr>
          <w:rFonts w:ascii="Times New Roman" w:hAnsi="Times New Roman" w:cs="Times New Roman"/>
          <w:sz w:val="24"/>
          <w:szCs w:val="24"/>
        </w:rPr>
      </w:pPr>
      <w:r w:rsidRPr="008D17EC">
        <w:rPr>
          <w:rFonts w:ascii="Times New Roman" w:hAnsi="Times New Roman" w:cs="Times New Roman"/>
          <w:sz w:val="24"/>
          <w:szCs w:val="24"/>
        </w:rPr>
        <w:t>First, the moving party may produce affirmative evidence negating a material fact, thus demonstrating that the non-moving party will be unable to prove its case at trial. Once the moving party satisfies its burden using this method, the non-moving party must respond with positive evidence sufficient to resist a motion for directed verdict at trial. The second method by which the moving party</w:t>
      </w:r>
      <w:r w:rsidR="00782B4F">
        <w:rPr>
          <w:rFonts w:ascii="Times New Roman" w:hAnsi="Times New Roman" w:cs="Times New Roman"/>
          <w:sz w:val="24"/>
          <w:szCs w:val="24"/>
        </w:rPr>
        <w:t>,</w:t>
      </w:r>
      <w:r w:rsidRPr="008D17EC">
        <w:rPr>
          <w:rFonts w:ascii="Times New Roman" w:hAnsi="Times New Roman" w:cs="Times New Roman"/>
          <w:sz w:val="24"/>
          <w:szCs w:val="24"/>
        </w:rPr>
        <w:t xml:space="preserve"> who does not bear the burden of proof at trial</w:t>
      </w:r>
      <w:r w:rsidR="00782B4F">
        <w:rPr>
          <w:rFonts w:ascii="Times New Roman" w:hAnsi="Times New Roman" w:cs="Times New Roman"/>
          <w:sz w:val="24"/>
          <w:szCs w:val="24"/>
        </w:rPr>
        <w:t>,</w:t>
      </w:r>
      <w:r w:rsidRPr="008D17EC">
        <w:rPr>
          <w:rFonts w:ascii="Times New Roman" w:hAnsi="Times New Roman" w:cs="Times New Roman"/>
          <w:sz w:val="24"/>
          <w:szCs w:val="24"/>
        </w:rPr>
        <w:t xml:space="preserve"> can satisfy its initial burden on summary judgment is to affirmatively show the absence of evidence in the record to support a judgment for the non-moving party on the issue in question. This method requires more than a simple statement that the non-moving party cannot meet its burden at trial but does not require evidence negating the non-movant’s claim; it simply requires the movant to point out to the district court that there is an absence of evidence to support the non-moving party’s case.</w:t>
      </w:r>
    </w:p>
    <w:p w14:paraId="446BE5F4" w14:textId="58B275DC" w:rsidR="00A2532D" w:rsidRPr="00A2532D" w:rsidRDefault="00A2532D" w:rsidP="00A2532D">
      <w:pPr>
        <w:pStyle w:val="ListParagraph"/>
        <w:numPr>
          <w:ilvl w:val="0"/>
          <w:numId w:val="1"/>
        </w:num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FACTS</w:t>
      </w:r>
    </w:p>
    <w:p w14:paraId="64AAF53F" w14:textId="4CFB24C9" w:rsidR="003E3535" w:rsidRDefault="003E3535" w:rsidP="00775F20">
      <w:pPr>
        <w:pStyle w:val="ListParagraph"/>
        <w:spacing w:line="480" w:lineRule="auto"/>
        <w:ind w:left="0" w:firstLine="720"/>
        <w:rPr>
          <w:rFonts w:ascii="Times New Roman" w:hAnsi="Times New Roman" w:cs="Times New Roman"/>
          <w:sz w:val="24"/>
          <w:szCs w:val="24"/>
        </w:rPr>
      </w:pPr>
      <w:r>
        <w:rPr>
          <w:rFonts w:ascii="Times New Roman" w:hAnsi="Times New Roman" w:cs="Times New Roman"/>
          <w:sz w:val="24"/>
          <w:szCs w:val="24"/>
        </w:rPr>
        <w:t>Defen</w:t>
      </w:r>
      <w:r w:rsidR="00782B4F">
        <w:rPr>
          <w:rFonts w:ascii="Times New Roman" w:hAnsi="Times New Roman" w:cs="Times New Roman"/>
          <w:sz w:val="24"/>
          <w:szCs w:val="24"/>
        </w:rPr>
        <w:t>se</w:t>
      </w:r>
      <w:r>
        <w:rPr>
          <w:rFonts w:ascii="Times New Roman" w:hAnsi="Times New Roman" w:cs="Times New Roman"/>
          <w:sz w:val="24"/>
          <w:szCs w:val="24"/>
        </w:rPr>
        <w:t xml:space="preserve"> Counsel</w:t>
      </w:r>
      <w:r w:rsidR="00782B4F">
        <w:rPr>
          <w:rFonts w:ascii="Times New Roman" w:hAnsi="Times New Roman" w:cs="Times New Roman"/>
          <w:sz w:val="24"/>
          <w:szCs w:val="24"/>
        </w:rPr>
        <w:t>,</w:t>
      </w:r>
      <w:r>
        <w:rPr>
          <w:rFonts w:ascii="Times New Roman" w:hAnsi="Times New Roman" w:cs="Times New Roman"/>
          <w:sz w:val="24"/>
          <w:szCs w:val="24"/>
        </w:rPr>
        <w:t xml:space="preserve"> in his reply</w:t>
      </w:r>
      <w:r w:rsidR="00E5464C">
        <w:rPr>
          <w:rFonts w:ascii="Times New Roman" w:hAnsi="Times New Roman" w:cs="Times New Roman"/>
          <w:sz w:val="24"/>
          <w:szCs w:val="24"/>
        </w:rPr>
        <w:t xml:space="preserve"> brief (Doc.2</w:t>
      </w:r>
      <w:r w:rsidR="003E4FA2">
        <w:rPr>
          <w:rFonts w:ascii="Times New Roman" w:hAnsi="Times New Roman" w:cs="Times New Roman"/>
          <w:sz w:val="24"/>
          <w:szCs w:val="24"/>
        </w:rPr>
        <w:t>3</w:t>
      </w:r>
      <w:r w:rsidR="00E5464C">
        <w:rPr>
          <w:rFonts w:ascii="Times New Roman" w:hAnsi="Times New Roman" w:cs="Times New Roman"/>
          <w:sz w:val="24"/>
          <w:szCs w:val="24"/>
        </w:rPr>
        <w:t>)</w:t>
      </w:r>
      <w:r w:rsidR="00782B4F">
        <w:rPr>
          <w:rFonts w:ascii="Times New Roman" w:hAnsi="Times New Roman" w:cs="Times New Roman"/>
          <w:sz w:val="24"/>
          <w:szCs w:val="24"/>
        </w:rPr>
        <w:t>,</w:t>
      </w:r>
      <w:r w:rsidR="003E4FA2">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to the</w:t>
      </w:r>
      <w:r w:rsidR="00E5464C">
        <w:rPr>
          <w:rFonts w:ascii="Times New Roman" w:hAnsi="Times New Roman" w:cs="Times New Roman"/>
          <w:sz w:val="24"/>
          <w:szCs w:val="24"/>
        </w:rPr>
        <w:t xml:space="preserve"> Plaintiffs</w:t>
      </w:r>
      <w:r>
        <w:rPr>
          <w:rFonts w:ascii="Times New Roman" w:hAnsi="Times New Roman" w:cs="Times New Roman"/>
          <w:sz w:val="24"/>
          <w:szCs w:val="24"/>
        </w:rPr>
        <w:t xml:space="preserve"> Motion to Show Cause for Ordinance </w:t>
      </w:r>
      <w:r w:rsidRPr="00666AE2">
        <w:rPr>
          <w:rFonts w:ascii="Times New Roman" w:hAnsi="Times New Roman" w:cs="Times New Roman"/>
          <w:b/>
          <w:bCs/>
          <w:sz w:val="24"/>
          <w:szCs w:val="24"/>
        </w:rPr>
        <w:t>2020-06-B</w:t>
      </w:r>
      <w:r>
        <w:rPr>
          <w:rFonts w:ascii="Times New Roman" w:hAnsi="Times New Roman" w:cs="Times New Roman"/>
          <w:sz w:val="24"/>
          <w:szCs w:val="24"/>
        </w:rPr>
        <w:t xml:space="preserve"> presented this court with </w:t>
      </w:r>
      <w:r w:rsidRPr="00666AE2">
        <w:rPr>
          <w:rFonts w:ascii="Times New Roman" w:hAnsi="Times New Roman" w:cs="Times New Roman"/>
          <w:sz w:val="24"/>
          <w:szCs w:val="24"/>
          <w:u w:val="single"/>
        </w:rPr>
        <w:t>zero</w:t>
      </w:r>
      <w:r w:rsidR="00666AE2" w:rsidRPr="00666AE2">
        <w:rPr>
          <w:rFonts w:ascii="Times New Roman" w:hAnsi="Times New Roman" w:cs="Times New Roman"/>
          <w:sz w:val="24"/>
          <w:szCs w:val="24"/>
          <w:u w:val="single"/>
        </w:rPr>
        <w:t xml:space="preserve"> (0)</w:t>
      </w:r>
      <w:r w:rsidRPr="00666AE2">
        <w:rPr>
          <w:rFonts w:ascii="Times New Roman" w:hAnsi="Times New Roman" w:cs="Times New Roman"/>
          <w:sz w:val="24"/>
          <w:szCs w:val="24"/>
          <w:u w:val="single"/>
        </w:rPr>
        <w:t xml:space="preserve"> disputes</w:t>
      </w:r>
      <w:r>
        <w:rPr>
          <w:rFonts w:ascii="Times New Roman" w:hAnsi="Times New Roman" w:cs="Times New Roman"/>
          <w:sz w:val="24"/>
          <w:szCs w:val="24"/>
        </w:rPr>
        <w:t xml:space="preserve"> of genuine material fact regarding the legality or lawfulness of Ordinance </w:t>
      </w:r>
      <w:r w:rsidRPr="00666AE2">
        <w:rPr>
          <w:rFonts w:ascii="Times New Roman" w:hAnsi="Times New Roman" w:cs="Times New Roman"/>
          <w:b/>
          <w:bCs/>
          <w:sz w:val="24"/>
          <w:szCs w:val="24"/>
        </w:rPr>
        <w:t>2020-06-B</w:t>
      </w:r>
      <w:r w:rsidR="00512C08">
        <w:rPr>
          <w:rFonts w:ascii="Times New Roman" w:hAnsi="Times New Roman" w:cs="Times New Roman"/>
          <w:sz w:val="24"/>
          <w:szCs w:val="24"/>
        </w:rPr>
        <w:t>. The void for vagueness doctrine of the United States is a fundamental protection for all persons, including</w:t>
      </w:r>
      <w:r w:rsidR="00DF3D14">
        <w:rPr>
          <w:rFonts w:ascii="Times New Roman" w:hAnsi="Times New Roman" w:cs="Times New Roman"/>
          <w:sz w:val="24"/>
          <w:szCs w:val="24"/>
        </w:rPr>
        <w:t xml:space="preserve"> tribe members, that protects all individuals from encouraging men and women </w:t>
      </w:r>
      <w:r w:rsidR="00EF20B3">
        <w:rPr>
          <w:rFonts w:ascii="Times New Roman" w:hAnsi="Times New Roman" w:cs="Times New Roman"/>
          <w:sz w:val="24"/>
          <w:szCs w:val="24"/>
        </w:rPr>
        <w:t xml:space="preserve">to </w:t>
      </w:r>
      <w:r w:rsidR="008D0A09">
        <w:rPr>
          <w:rFonts w:ascii="Times New Roman" w:hAnsi="Times New Roman" w:cs="Times New Roman"/>
          <w:sz w:val="24"/>
          <w:szCs w:val="24"/>
        </w:rPr>
        <w:t xml:space="preserve">arbitrarily </w:t>
      </w:r>
      <w:r w:rsidR="00EF20B3">
        <w:rPr>
          <w:rFonts w:ascii="Times New Roman" w:hAnsi="Times New Roman" w:cs="Times New Roman"/>
          <w:sz w:val="24"/>
          <w:szCs w:val="24"/>
        </w:rPr>
        <w:t>discriminate under the “color” of law.</w:t>
      </w:r>
      <w:r w:rsidR="00E5464C">
        <w:rPr>
          <w:rFonts w:ascii="Times New Roman" w:hAnsi="Times New Roman" w:cs="Times New Roman"/>
          <w:sz w:val="24"/>
          <w:szCs w:val="24"/>
        </w:rPr>
        <w:t xml:space="preserve"> Defendants</w:t>
      </w:r>
      <w:r w:rsidR="00666AE2">
        <w:rPr>
          <w:rFonts w:ascii="Times New Roman" w:hAnsi="Times New Roman" w:cs="Times New Roman"/>
          <w:sz w:val="24"/>
          <w:szCs w:val="24"/>
        </w:rPr>
        <w:t>’</w:t>
      </w:r>
      <w:r w:rsidR="00E5464C">
        <w:rPr>
          <w:rFonts w:ascii="Times New Roman" w:hAnsi="Times New Roman" w:cs="Times New Roman"/>
          <w:sz w:val="24"/>
          <w:szCs w:val="24"/>
        </w:rPr>
        <w:t xml:space="preserve"> Counsel</w:t>
      </w:r>
      <w:r w:rsidR="00782B4F">
        <w:rPr>
          <w:rFonts w:ascii="Times New Roman" w:hAnsi="Times New Roman" w:cs="Times New Roman"/>
          <w:sz w:val="24"/>
          <w:szCs w:val="24"/>
        </w:rPr>
        <w:t>,</w:t>
      </w:r>
      <w:r w:rsidR="00E5464C">
        <w:rPr>
          <w:rFonts w:ascii="Times New Roman" w:hAnsi="Times New Roman" w:cs="Times New Roman"/>
          <w:sz w:val="24"/>
          <w:szCs w:val="24"/>
        </w:rPr>
        <w:t xml:space="preserve"> in his reply brief (Doc.2</w:t>
      </w:r>
      <w:r w:rsidR="0068767F">
        <w:rPr>
          <w:rFonts w:ascii="Times New Roman" w:hAnsi="Times New Roman" w:cs="Times New Roman"/>
          <w:sz w:val="24"/>
          <w:szCs w:val="24"/>
        </w:rPr>
        <w:t>3</w:t>
      </w:r>
      <w:r w:rsidR="00E5464C">
        <w:rPr>
          <w:rFonts w:ascii="Times New Roman" w:hAnsi="Times New Roman" w:cs="Times New Roman"/>
          <w:sz w:val="24"/>
          <w:szCs w:val="24"/>
        </w:rPr>
        <w:t>)</w:t>
      </w:r>
      <w:r w:rsidR="00666AE2">
        <w:rPr>
          <w:rFonts w:ascii="Times New Roman" w:hAnsi="Times New Roman" w:cs="Times New Roman"/>
          <w:sz w:val="24"/>
          <w:szCs w:val="24"/>
        </w:rPr>
        <w:t xml:space="preserve">, despite being specifically </w:t>
      </w:r>
      <w:r w:rsidR="000170C1">
        <w:rPr>
          <w:rFonts w:ascii="Times New Roman" w:hAnsi="Times New Roman" w:cs="Times New Roman"/>
          <w:sz w:val="24"/>
          <w:szCs w:val="24"/>
        </w:rPr>
        <w:t>asked, also</w:t>
      </w:r>
      <w:r>
        <w:rPr>
          <w:rFonts w:ascii="Times New Roman" w:hAnsi="Times New Roman" w:cs="Times New Roman"/>
          <w:sz w:val="24"/>
          <w:szCs w:val="24"/>
        </w:rPr>
        <w:t xml:space="preserve"> </w:t>
      </w:r>
      <w:r w:rsidR="00E5464C">
        <w:rPr>
          <w:rFonts w:ascii="Times New Roman" w:hAnsi="Times New Roman" w:cs="Times New Roman"/>
          <w:sz w:val="24"/>
          <w:szCs w:val="24"/>
        </w:rPr>
        <w:t xml:space="preserve">failed to identify </w:t>
      </w:r>
      <w:r>
        <w:rPr>
          <w:rFonts w:ascii="Times New Roman" w:hAnsi="Times New Roman" w:cs="Times New Roman"/>
          <w:sz w:val="24"/>
          <w:szCs w:val="24"/>
        </w:rPr>
        <w:t>the legal</w:t>
      </w:r>
      <w:r w:rsidR="00E5464C">
        <w:rPr>
          <w:rFonts w:ascii="Times New Roman" w:hAnsi="Times New Roman" w:cs="Times New Roman"/>
          <w:sz w:val="24"/>
          <w:szCs w:val="24"/>
        </w:rPr>
        <w:t xml:space="preserve"> or lawful </w:t>
      </w:r>
      <w:r w:rsidR="00D37AD3">
        <w:rPr>
          <w:rFonts w:ascii="Times New Roman" w:hAnsi="Times New Roman" w:cs="Times New Roman"/>
          <w:sz w:val="24"/>
          <w:szCs w:val="24"/>
        </w:rPr>
        <w:t xml:space="preserve">authority of Ordinance </w:t>
      </w:r>
      <w:r w:rsidR="00D37AD3" w:rsidRPr="00666AE2">
        <w:rPr>
          <w:rFonts w:ascii="Times New Roman" w:hAnsi="Times New Roman" w:cs="Times New Roman"/>
          <w:b/>
          <w:bCs/>
          <w:sz w:val="24"/>
          <w:szCs w:val="24"/>
        </w:rPr>
        <w:t>2020-06-B</w:t>
      </w:r>
      <w:r w:rsidR="00D37AD3">
        <w:rPr>
          <w:rFonts w:ascii="Times New Roman" w:hAnsi="Times New Roman" w:cs="Times New Roman"/>
          <w:sz w:val="24"/>
          <w:szCs w:val="24"/>
        </w:rPr>
        <w:t xml:space="preserve"> </w:t>
      </w:r>
      <w:r w:rsidR="0068767F">
        <w:rPr>
          <w:rFonts w:ascii="Times New Roman" w:hAnsi="Times New Roman" w:cs="Times New Roman"/>
          <w:sz w:val="24"/>
          <w:szCs w:val="24"/>
        </w:rPr>
        <w:t xml:space="preserve">in regards to </w:t>
      </w:r>
      <w:r w:rsidR="0068767F">
        <w:rPr>
          <w:rFonts w:ascii="Times New Roman" w:hAnsi="Times New Roman" w:cs="Times New Roman"/>
          <w:sz w:val="24"/>
          <w:szCs w:val="24"/>
        </w:rPr>
        <w:lastRenderedPageBreak/>
        <w:t xml:space="preserve">the </w:t>
      </w:r>
      <w:r w:rsidR="00D37AD3">
        <w:rPr>
          <w:rFonts w:ascii="Times New Roman" w:hAnsi="Times New Roman" w:cs="Times New Roman"/>
          <w:sz w:val="24"/>
          <w:szCs w:val="24"/>
        </w:rPr>
        <w:t xml:space="preserve">bypassing </w:t>
      </w:r>
      <w:r w:rsidR="0068767F">
        <w:rPr>
          <w:rFonts w:ascii="Times New Roman" w:hAnsi="Times New Roman" w:cs="Times New Roman"/>
          <w:sz w:val="24"/>
          <w:szCs w:val="24"/>
        </w:rPr>
        <w:t xml:space="preserve">of </w:t>
      </w:r>
      <w:r w:rsidR="00D37AD3">
        <w:rPr>
          <w:rFonts w:ascii="Times New Roman" w:hAnsi="Times New Roman" w:cs="Times New Roman"/>
          <w:sz w:val="24"/>
          <w:szCs w:val="24"/>
        </w:rPr>
        <w:t xml:space="preserve">the </w:t>
      </w:r>
      <w:r w:rsidR="00D37AD3" w:rsidRPr="00E96BF3">
        <w:rPr>
          <w:rFonts w:ascii="Times New Roman" w:hAnsi="Times New Roman" w:cs="Times New Roman"/>
          <w:b/>
          <w:bCs/>
          <w:sz w:val="24"/>
          <w:szCs w:val="24"/>
        </w:rPr>
        <w:t>Indian Civil Rights act of 1968</w:t>
      </w:r>
      <w:r w:rsidR="008D0A09">
        <w:rPr>
          <w:rFonts w:ascii="Times New Roman" w:hAnsi="Times New Roman" w:cs="Times New Roman"/>
          <w:sz w:val="24"/>
          <w:szCs w:val="24"/>
        </w:rPr>
        <w:t>, which includes</w:t>
      </w:r>
      <w:r w:rsidR="00E5464C">
        <w:rPr>
          <w:rFonts w:ascii="Times New Roman" w:hAnsi="Times New Roman" w:cs="Times New Roman"/>
          <w:sz w:val="24"/>
          <w:szCs w:val="24"/>
        </w:rPr>
        <w:t xml:space="preserve"> </w:t>
      </w:r>
      <w:r>
        <w:rPr>
          <w:rFonts w:ascii="Times New Roman" w:hAnsi="Times New Roman" w:cs="Times New Roman"/>
          <w:sz w:val="24"/>
          <w:szCs w:val="24"/>
        </w:rPr>
        <w:t>the right of</w:t>
      </w:r>
      <w:r w:rsidR="008D0A09">
        <w:rPr>
          <w:rFonts w:ascii="Times New Roman" w:hAnsi="Times New Roman" w:cs="Times New Roman"/>
          <w:sz w:val="24"/>
          <w:szCs w:val="24"/>
        </w:rPr>
        <w:t xml:space="preserve"> </w:t>
      </w:r>
      <w:r>
        <w:rPr>
          <w:rFonts w:ascii="Times New Roman" w:hAnsi="Times New Roman" w:cs="Times New Roman"/>
          <w:sz w:val="24"/>
          <w:szCs w:val="24"/>
        </w:rPr>
        <w:t>Indians to be safe and secure in their persons, houses, papers, and effects against unreasonable search and seizures.</w:t>
      </w:r>
    </w:p>
    <w:p w14:paraId="695F4729" w14:textId="252BF8D5" w:rsidR="000170C1" w:rsidRDefault="000170C1" w:rsidP="00775F20">
      <w:pPr>
        <w:pStyle w:val="ListParagraph"/>
        <w:spacing w:line="480" w:lineRule="auto"/>
        <w:ind w:left="0" w:firstLine="720"/>
        <w:rPr>
          <w:rFonts w:ascii="Times New Roman" w:hAnsi="Times New Roman" w:cs="Times New Roman"/>
          <w:sz w:val="24"/>
          <w:szCs w:val="24"/>
        </w:rPr>
      </w:pPr>
      <w:r w:rsidRPr="000170C1">
        <w:rPr>
          <w:rFonts w:ascii="Times New Roman" w:hAnsi="Times New Roman" w:cs="Times New Roman"/>
          <w:sz w:val="24"/>
          <w:szCs w:val="24"/>
        </w:rPr>
        <w:t xml:space="preserve">If the evidence is merely colorable, or is not significantly probative, summary judgment may be granted. </w:t>
      </w:r>
      <w:r w:rsidRPr="000170C1">
        <w:rPr>
          <w:rFonts w:ascii="Times New Roman" w:hAnsi="Times New Roman" w:cs="Times New Roman"/>
          <w:b/>
          <w:bCs/>
          <w:i/>
          <w:iCs/>
          <w:sz w:val="24"/>
          <w:szCs w:val="24"/>
        </w:rPr>
        <w:t>~</w:t>
      </w:r>
      <w:r w:rsidRPr="000170C1">
        <w:rPr>
          <w:rFonts w:ascii="Times New Roman" w:hAnsi="Times New Roman" w:cs="Times New Roman"/>
          <w:b/>
          <w:bCs/>
          <w:i/>
          <w:iCs/>
          <w:sz w:val="24"/>
          <w:szCs w:val="24"/>
        </w:rPr>
        <w:t>Anderson, 477 U.S. at 249</w:t>
      </w:r>
      <w:r w:rsidRPr="000170C1">
        <w:rPr>
          <w:rFonts w:ascii="Times New Roman" w:hAnsi="Times New Roman" w:cs="Times New Roman"/>
          <w:sz w:val="24"/>
          <w:szCs w:val="24"/>
        </w:rPr>
        <w:t>. </w:t>
      </w:r>
      <w:r w:rsidR="00A92471" w:rsidRPr="006A6F10">
        <w:rPr>
          <w:rFonts w:ascii="Times New Roman" w:hAnsi="Times New Roman" w:cs="Times New Roman"/>
          <w:sz w:val="24"/>
          <w:szCs w:val="24"/>
        </w:rPr>
        <w:t xml:space="preserve">The party opposing the motion </w:t>
      </w:r>
      <w:r w:rsidR="00A92471" w:rsidRPr="006A6F10">
        <w:rPr>
          <w:rFonts w:ascii="Times New Roman" w:hAnsi="Times New Roman" w:cs="Times New Roman"/>
          <w:sz w:val="24"/>
          <w:szCs w:val="24"/>
          <w:u w:val="single"/>
        </w:rPr>
        <w:t>may not simply rest upon mere allegations or denials of the pleadings</w:t>
      </w:r>
      <w:r w:rsidR="00A92471" w:rsidRPr="006A6F10">
        <w:rPr>
          <w:rFonts w:ascii="Times New Roman" w:hAnsi="Times New Roman" w:cs="Times New Roman"/>
          <w:sz w:val="24"/>
          <w:szCs w:val="24"/>
        </w:rPr>
        <w:t xml:space="preserve">; after the moving party has met its burden of coming forward with proof of the absence of any genuine issue of material fact, the </w:t>
      </w:r>
      <w:r w:rsidR="00A92471" w:rsidRPr="006A6F10">
        <w:rPr>
          <w:rFonts w:ascii="Times New Roman" w:hAnsi="Times New Roman" w:cs="Times New Roman"/>
          <w:sz w:val="24"/>
          <w:szCs w:val="24"/>
          <w:u w:val="single"/>
        </w:rPr>
        <w:t>non-moving party must make a sufficient showing to the burden of proof at trial</w:t>
      </w:r>
      <w:r w:rsidR="00A92471" w:rsidRPr="006A6F10">
        <w:rPr>
          <w:rFonts w:ascii="Times New Roman" w:hAnsi="Times New Roman" w:cs="Times New Roman"/>
          <w:sz w:val="24"/>
          <w:szCs w:val="24"/>
        </w:rPr>
        <w:t xml:space="preserve">. </w:t>
      </w:r>
      <w:r w:rsidR="00A92471" w:rsidRPr="006A6F10">
        <w:rPr>
          <w:rFonts w:ascii="Times New Roman" w:hAnsi="Times New Roman" w:cs="Times New Roman"/>
          <w:b/>
          <w:bCs/>
          <w:i/>
          <w:iCs/>
          <w:sz w:val="24"/>
          <w:szCs w:val="24"/>
        </w:rPr>
        <w:t xml:space="preserve">~Celotex Corp. v. Catrett, 477 U.S. 317, 106 </w:t>
      </w:r>
      <w:proofErr w:type="spellStart"/>
      <w:r w:rsidR="00A92471" w:rsidRPr="006A6F10">
        <w:rPr>
          <w:rFonts w:ascii="Times New Roman" w:hAnsi="Times New Roman" w:cs="Times New Roman"/>
          <w:b/>
          <w:bCs/>
          <w:i/>
          <w:iCs/>
          <w:sz w:val="24"/>
          <w:szCs w:val="24"/>
        </w:rPr>
        <w:t>S.Ct</w:t>
      </w:r>
      <w:proofErr w:type="spellEnd"/>
      <w:r w:rsidR="00A92471" w:rsidRPr="006A6F10">
        <w:rPr>
          <w:rFonts w:ascii="Times New Roman" w:hAnsi="Times New Roman" w:cs="Times New Roman"/>
          <w:b/>
          <w:bCs/>
          <w:i/>
          <w:iCs/>
          <w:sz w:val="24"/>
          <w:szCs w:val="24"/>
        </w:rPr>
        <w:t>. 2548, 91 L.Ed.2d 265 (1986)</w:t>
      </w:r>
    </w:p>
    <w:p w14:paraId="288F0539" w14:textId="617025DD" w:rsidR="0068767F" w:rsidRDefault="0068767F" w:rsidP="00775F20">
      <w:pPr>
        <w:pStyle w:val="ListParagraph"/>
        <w:spacing w:line="480" w:lineRule="auto"/>
        <w:ind w:left="0" w:firstLine="720"/>
        <w:rPr>
          <w:rFonts w:ascii="Times New Roman" w:hAnsi="Times New Roman" w:cs="Times New Roman"/>
          <w:sz w:val="24"/>
          <w:szCs w:val="24"/>
        </w:rPr>
      </w:pPr>
      <w:r>
        <w:rPr>
          <w:rFonts w:ascii="Times New Roman" w:hAnsi="Times New Roman" w:cs="Times New Roman"/>
          <w:sz w:val="24"/>
          <w:szCs w:val="24"/>
        </w:rPr>
        <w:t>Defen</w:t>
      </w:r>
      <w:r w:rsidR="004A6AEB">
        <w:rPr>
          <w:rFonts w:ascii="Times New Roman" w:hAnsi="Times New Roman" w:cs="Times New Roman"/>
          <w:sz w:val="24"/>
          <w:szCs w:val="24"/>
        </w:rPr>
        <w:t>se</w:t>
      </w:r>
      <w:r>
        <w:rPr>
          <w:rFonts w:ascii="Times New Roman" w:hAnsi="Times New Roman" w:cs="Times New Roman"/>
          <w:sz w:val="24"/>
          <w:szCs w:val="24"/>
        </w:rPr>
        <w:t xml:space="preserve"> Counsel is correct </w:t>
      </w:r>
      <w:r w:rsidR="00861772">
        <w:rPr>
          <w:rFonts w:ascii="Times New Roman" w:hAnsi="Times New Roman" w:cs="Times New Roman"/>
          <w:sz w:val="24"/>
          <w:szCs w:val="24"/>
        </w:rPr>
        <w:t xml:space="preserve">in his assertion that the </w:t>
      </w:r>
      <w:r w:rsidR="004A6AEB">
        <w:rPr>
          <w:rFonts w:ascii="Times New Roman" w:hAnsi="Times New Roman" w:cs="Times New Roman"/>
          <w:sz w:val="24"/>
          <w:szCs w:val="24"/>
        </w:rPr>
        <w:t>plan of attack</w:t>
      </w:r>
      <w:r w:rsidR="00861772">
        <w:rPr>
          <w:rFonts w:ascii="Times New Roman" w:hAnsi="Times New Roman" w:cs="Times New Roman"/>
          <w:sz w:val="24"/>
          <w:szCs w:val="24"/>
        </w:rPr>
        <w:t xml:space="preserve"> being executed by the Plaintiffs is on the wisdom and constitutionality of Ordinance </w:t>
      </w:r>
      <w:r w:rsidR="00861772" w:rsidRPr="00112650">
        <w:rPr>
          <w:rFonts w:ascii="Times New Roman" w:hAnsi="Times New Roman" w:cs="Times New Roman"/>
          <w:b/>
          <w:bCs/>
          <w:sz w:val="24"/>
          <w:szCs w:val="24"/>
        </w:rPr>
        <w:t>2020-06-B</w:t>
      </w:r>
      <w:r w:rsidR="00861772">
        <w:rPr>
          <w:rFonts w:ascii="Times New Roman" w:hAnsi="Times New Roman" w:cs="Times New Roman"/>
          <w:sz w:val="24"/>
          <w:szCs w:val="24"/>
        </w:rPr>
        <w:t>, issued and executed by the “Tribe” through their Tribal Chief, Cyrus Ben. Defen</w:t>
      </w:r>
      <w:r w:rsidR="00112650">
        <w:rPr>
          <w:rFonts w:ascii="Times New Roman" w:hAnsi="Times New Roman" w:cs="Times New Roman"/>
          <w:sz w:val="24"/>
          <w:szCs w:val="24"/>
        </w:rPr>
        <w:t>se</w:t>
      </w:r>
      <w:r w:rsidR="00861772">
        <w:rPr>
          <w:rFonts w:ascii="Times New Roman" w:hAnsi="Times New Roman" w:cs="Times New Roman"/>
          <w:sz w:val="24"/>
          <w:szCs w:val="24"/>
        </w:rPr>
        <w:t xml:space="preserve"> Counsel in his reply brief (Doc.23</w:t>
      </w:r>
      <w:r w:rsidR="00861772" w:rsidRPr="00112650">
        <w:rPr>
          <w:rFonts w:ascii="Times New Roman" w:hAnsi="Times New Roman" w:cs="Times New Roman"/>
          <w:sz w:val="24"/>
          <w:szCs w:val="24"/>
          <w:u w:val="single"/>
        </w:rPr>
        <w:t>) failed to identify any dispute of genuine material fact</w:t>
      </w:r>
      <w:r w:rsidR="00861772">
        <w:rPr>
          <w:rFonts w:ascii="Times New Roman" w:hAnsi="Times New Roman" w:cs="Times New Roman"/>
          <w:sz w:val="24"/>
          <w:szCs w:val="24"/>
        </w:rPr>
        <w:t xml:space="preserve"> to the safety and medical efficacy of “scarves, bandanas, or other suitable fabrics</w:t>
      </w:r>
      <w:r w:rsidR="00112650">
        <w:rPr>
          <w:rFonts w:ascii="Times New Roman" w:hAnsi="Times New Roman" w:cs="Times New Roman"/>
          <w:sz w:val="24"/>
          <w:szCs w:val="24"/>
        </w:rPr>
        <w:t>.”</w:t>
      </w:r>
      <w:r w:rsidR="00861772">
        <w:rPr>
          <w:rFonts w:ascii="Times New Roman" w:hAnsi="Times New Roman" w:cs="Times New Roman"/>
          <w:sz w:val="24"/>
          <w:szCs w:val="24"/>
        </w:rPr>
        <w:t xml:space="preserve"> Therefore</w:t>
      </w:r>
      <w:r w:rsidR="00A2532D">
        <w:rPr>
          <w:rFonts w:ascii="Times New Roman" w:hAnsi="Times New Roman" w:cs="Times New Roman"/>
          <w:sz w:val="24"/>
          <w:szCs w:val="24"/>
        </w:rPr>
        <w:t>,</w:t>
      </w:r>
      <w:r w:rsidR="00861772">
        <w:rPr>
          <w:rFonts w:ascii="Times New Roman" w:hAnsi="Times New Roman" w:cs="Times New Roman"/>
          <w:sz w:val="24"/>
          <w:szCs w:val="24"/>
        </w:rPr>
        <w:t xml:space="preserve"> </w:t>
      </w:r>
      <w:r w:rsidR="00861772" w:rsidRPr="00112650">
        <w:rPr>
          <w:rFonts w:ascii="Times New Roman" w:hAnsi="Times New Roman" w:cs="Times New Roman"/>
          <w:sz w:val="24"/>
          <w:szCs w:val="24"/>
          <w:u w:val="single"/>
        </w:rPr>
        <w:t>this Court must take Judicial Notice</w:t>
      </w:r>
      <w:r w:rsidR="00861772">
        <w:rPr>
          <w:rFonts w:ascii="Times New Roman" w:hAnsi="Times New Roman" w:cs="Times New Roman"/>
          <w:sz w:val="24"/>
          <w:szCs w:val="24"/>
        </w:rPr>
        <w:t xml:space="preserve"> that the arbitrary and capricious discrimination carried out by Tribe members was done so </w:t>
      </w:r>
      <w:r w:rsidR="00861772" w:rsidRPr="004D1418">
        <w:rPr>
          <w:rFonts w:ascii="Times New Roman" w:hAnsi="Times New Roman" w:cs="Times New Roman"/>
          <w:sz w:val="24"/>
          <w:szCs w:val="24"/>
          <w:u w:val="single"/>
        </w:rPr>
        <w:t>without any legal or lawful authority</w:t>
      </w:r>
      <w:r w:rsidR="00861772">
        <w:rPr>
          <w:rFonts w:ascii="Times New Roman" w:hAnsi="Times New Roman" w:cs="Times New Roman"/>
          <w:sz w:val="24"/>
          <w:szCs w:val="24"/>
        </w:rPr>
        <w:t>.</w:t>
      </w:r>
    </w:p>
    <w:p w14:paraId="2BDF7FA7" w14:textId="4A547562" w:rsidR="00512C08" w:rsidRDefault="00CD4B51" w:rsidP="00775F20">
      <w:pPr>
        <w:pStyle w:val="ListParagraph"/>
        <w:spacing w:line="480" w:lineRule="auto"/>
        <w:ind w:left="0" w:firstLine="720"/>
        <w:rPr>
          <w:rFonts w:ascii="Times New Roman" w:hAnsi="Times New Roman" w:cs="Times New Roman"/>
          <w:sz w:val="24"/>
          <w:szCs w:val="24"/>
        </w:rPr>
      </w:pPr>
      <w:r>
        <w:rPr>
          <w:rFonts w:ascii="Times New Roman" w:hAnsi="Times New Roman" w:cs="Times New Roman"/>
          <w:sz w:val="24"/>
          <w:szCs w:val="24"/>
        </w:rPr>
        <w:t xml:space="preserve">The </w:t>
      </w:r>
      <w:r w:rsidR="00512C08" w:rsidRPr="00512C08">
        <w:rPr>
          <w:rFonts w:ascii="Times New Roman" w:hAnsi="Times New Roman" w:cs="Times New Roman"/>
          <w:sz w:val="24"/>
          <w:szCs w:val="24"/>
        </w:rPr>
        <w:t>Trib</w:t>
      </w:r>
      <w:r>
        <w:rPr>
          <w:rFonts w:ascii="Times New Roman" w:hAnsi="Times New Roman" w:cs="Times New Roman"/>
          <w:sz w:val="24"/>
          <w:szCs w:val="24"/>
        </w:rPr>
        <w:t>e</w:t>
      </w:r>
      <w:r w:rsidR="00512C08" w:rsidRPr="00512C08">
        <w:rPr>
          <w:rFonts w:ascii="Times New Roman" w:hAnsi="Times New Roman" w:cs="Times New Roman"/>
          <w:sz w:val="24"/>
          <w:szCs w:val="24"/>
        </w:rPr>
        <w:t xml:space="preserve"> </w:t>
      </w:r>
      <w:r w:rsidR="004D1418" w:rsidRPr="004D1418">
        <w:rPr>
          <w:rFonts w:ascii="Times New Roman" w:hAnsi="Times New Roman" w:cs="Times New Roman"/>
          <w:sz w:val="24"/>
          <w:szCs w:val="24"/>
          <w:u w:val="single"/>
        </w:rPr>
        <w:t>cannot</w:t>
      </w:r>
      <w:r w:rsidR="004D1418">
        <w:rPr>
          <w:rFonts w:ascii="Times New Roman" w:hAnsi="Times New Roman" w:cs="Times New Roman"/>
          <w:sz w:val="24"/>
          <w:szCs w:val="24"/>
        </w:rPr>
        <w:t xml:space="preserve"> claim sovereign immunity when </w:t>
      </w:r>
      <w:r w:rsidR="004A6AEB">
        <w:rPr>
          <w:rFonts w:ascii="Times New Roman" w:hAnsi="Times New Roman" w:cs="Times New Roman"/>
          <w:sz w:val="24"/>
          <w:szCs w:val="24"/>
        </w:rPr>
        <w:t>their</w:t>
      </w:r>
      <w:r w:rsidR="00512C08" w:rsidRPr="00512C08">
        <w:rPr>
          <w:rFonts w:ascii="Times New Roman" w:hAnsi="Times New Roman" w:cs="Times New Roman"/>
          <w:sz w:val="24"/>
          <w:szCs w:val="24"/>
        </w:rPr>
        <w:t xml:space="preserve"> Ordinance </w:t>
      </w:r>
      <w:r w:rsidR="00512C08" w:rsidRPr="004D1418">
        <w:rPr>
          <w:rFonts w:ascii="Times New Roman" w:hAnsi="Times New Roman" w:cs="Times New Roman"/>
          <w:b/>
          <w:bCs/>
          <w:sz w:val="24"/>
          <w:szCs w:val="24"/>
        </w:rPr>
        <w:t>2020-06-B</w:t>
      </w:r>
      <w:r w:rsidR="00512C08" w:rsidRPr="00512C08">
        <w:rPr>
          <w:rFonts w:ascii="Times New Roman" w:hAnsi="Times New Roman" w:cs="Times New Roman"/>
          <w:sz w:val="24"/>
          <w:szCs w:val="24"/>
        </w:rPr>
        <w:t xml:space="preserve"> is </w:t>
      </w:r>
      <w:r w:rsidR="004D1418">
        <w:rPr>
          <w:rFonts w:ascii="Times New Roman" w:hAnsi="Times New Roman" w:cs="Times New Roman"/>
          <w:sz w:val="24"/>
          <w:szCs w:val="24"/>
        </w:rPr>
        <w:t>in</w:t>
      </w:r>
      <w:r w:rsidR="00512C08" w:rsidRPr="00512C08">
        <w:rPr>
          <w:rFonts w:ascii="Times New Roman" w:hAnsi="Times New Roman" w:cs="Times New Roman"/>
          <w:sz w:val="24"/>
          <w:szCs w:val="24"/>
        </w:rPr>
        <w:t xml:space="preserve"> </w:t>
      </w:r>
      <w:r w:rsidR="00512C08" w:rsidRPr="004D1418">
        <w:rPr>
          <w:rFonts w:ascii="Times New Roman" w:hAnsi="Times New Roman" w:cs="Times New Roman"/>
          <w:sz w:val="24"/>
          <w:szCs w:val="24"/>
          <w:u w:val="single"/>
        </w:rPr>
        <w:t xml:space="preserve">violation of </w:t>
      </w:r>
      <w:r w:rsidR="004A6AEB" w:rsidRPr="004A6AEB">
        <w:rPr>
          <w:rFonts w:ascii="Times New Roman" w:hAnsi="Times New Roman" w:cs="Times New Roman"/>
          <w:b/>
          <w:bCs/>
          <w:sz w:val="24"/>
          <w:szCs w:val="24"/>
          <w:u w:val="single"/>
        </w:rPr>
        <w:t>both</w:t>
      </w:r>
      <w:r w:rsidR="004D1418">
        <w:rPr>
          <w:rFonts w:ascii="Times New Roman" w:hAnsi="Times New Roman" w:cs="Times New Roman"/>
          <w:sz w:val="24"/>
          <w:szCs w:val="24"/>
          <w:u w:val="single"/>
        </w:rPr>
        <w:t xml:space="preserve"> </w:t>
      </w:r>
      <w:r w:rsidR="00512C08" w:rsidRPr="004D1418">
        <w:rPr>
          <w:rFonts w:ascii="Times New Roman" w:hAnsi="Times New Roman" w:cs="Times New Roman"/>
          <w:sz w:val="24"/>
          <w:szCs w:val="24"/>
          <w:u w:val="single"/>
        </w:rPr>
        <w:t>Article X of the constitution and charter of the Mississippi Band of Choctaw Indians</w:t>
      </w:r>
      <w:r w:rsidR="00512C08" w:rsidRPr="00512C08">
        <w:rPr>
          <w:rFonts w:ascii="Times New Roman" w:hAnsi="Times New Roman" w:cs="Times New Roman"/>
          <w:sz w:val="24"/>
          <w:szCs w:val="24"/>
        </w:rPr>
        <w:t xml:space="preserve">, which incorporates wholly </w:t>
      </w:r>
      <w:r w:rsidR="00512C08" w:rsidRPr="004D1418">
        <w:rPr>
          <w:rFonts w:ascii="Times New Roman" w:hAnsi="Times New Roman" w:cs="Times New Roman"/>
          <w:b/>
          <w:bCs/>
          <w:sz w:val="24"/>
          <w:szCs w:val="24"/>
        </w:rPr>
        <w:t>§1301 (a)</w:t>
      </w:r>
      <w:r w:rsidR="00512C08" w:rsidRPr="00512C08">
        <w:rPr>
          <w:rFonts w:ascii="Times New Roman" w:hAnsi="Times New Roman" w:cs="Times New Roman"/>
          <w:sz w:val="24"/>
          <w:szCs w:val="24"/>
        </w:rPr>
        <w:t xml:space="preserve"> and </w:t>
      </w:r>
      <w:r w:rsidR="00512C08" w:rsidRPr="004D1418">
        <w:rPr>
          <w:rFonts w:ascii="Times New Roman" w:hAnsi="Times New Roman" w:cs="Times New Roman"/>
          <w:b/>
          <w:bCs/>
          <w:sz w:val="24"/>
          <w:szCs w:val="24"/>
        </w:rPr>
        <w:t>(b)</w:t>
      </w:r>
      <w:r w:rsidR="00512C08" w:rsidRPr="00512C08">
        <w:rPr>
          <w:rFonts w:ascii="Times New Roman" w:hAnsi="Times New Roman" w:cs="Times New Roman"/>
          <w:sz w:val="24"/>
          <w:szCs w:val="24"/>
        </w:rPr>
        <w:t xml:space="preserve"> of the </w:t>
      </w:r>
      <w:r w:rsidR="00512C08" w:rsidRPr="004D1418">
        <w:rPr>
          <w:rFonts w:ascii="Times New Roman" w:hAnsi="Times New Roman" w:cs="Times New Roman"/>
          <w:b/>
          <w:bCs/>
          <w:sz w:val="24"/>
          <w:szCs w:val="24"/>
        </w:rPr>
        <w:t>Indian Civil Rights Act of 1968</w:t>
      </w:r>
      <w:r w:rsidR="004D1418">
        <w:rPr>
          <w:rFonts w:ascii="Times New Roman" w:hAnsi="Times New Roman" w:cs="Times New Roman"/>
          <w:sz w:val="24"/>
          <w:szCs w:val="24"/>
        </w:rPr>
        <w:t xml:space="preserve"> </w:t>
      </w:r>
      <w:r w:rsidR="004A6AEB">
        <w:rPr>
          <w:rFonts w:ascii="Times New Roman" w:hAnsi="Times New Roman" w:cs="Times New Roman"/>
          <w:sz w:val="24"/>
          <w:szCs w:val="24"/>
        </w:rPr>
        <w:t>AND</w:t>
      </w:r>
      <w:r w:rsidR="004D1418">
        <w:rPr>
          <w:rFonts w:ascii="Times New Roman" w:hAnsi="Times New Roman" w:cs="Times New Roman"/>
          <w:sz w:val="24"/>
          <w:szCs w:val="24"/>
        </w:rPr>
        <w:t xml:space="preserve"> as</w:t>
      </w:r>
      <w:r w:rsidR="00512C08" w:rsidRPr="00512C08">
        <w:rPr>
          <w:rFonts w:ascii="Times New Roman" w:hAnsi="Times New Roman" w:cs="Times New Roman"/>
          <w:sz w:val="24"/>
          <w:szCs w:val="24"/>
        </w:rPr>
        <w:t xml:space="preserve"> applied to non-tribe members, </w:t>
      </w:r>
      <w:r w:rsidR="007110FB">
        <w:rPr>
          <w:rFonts w:ascii="Times New Roman" w:hAnsi="Times New Roman" w:cs="Times New Roman"/>
          <w:sz w:val="24"/>
          <w:szCs w:val="24"/>
        </w:rPr>
        <w:t xml:space="preserve">is </w:t>
      </w:r>
      <w:r w:rsidR="004D1418">
        <w:rPr>
          <w:rFonts w:ascii="Times New Roman" w:hAnsi="Times New Roman" w:cs="Times New Roman"/>
          <w:sz w:val="24"/>
          <w:szCs w:val="24"/>
        </w:rPr>
        <w:t xml:space="preserve">in </w:t>
      </w:r>
      <w:r w:rsidR="007110FB" w:rsidRPr="00512C08">
        <w:rPr>
          <w:rFonts w:ascii="Times New Roman" w:hAnsi="Times New Roman" w:cs="Times New Roman"/>
          <w:sz w:val="24"/>
          <w:szCs w:val="24"/>
        </w:rPr>
        <w:t>violat</w:t>
      </w:r>
      <w:r w:rsidR="007110FB">
        <w:rPr>
          <w:rFonts w:ascii="Times New Roman" w:hAnsi="Times New Roman" w:cs="Times New Roman"/>
          <w:sz w:val="24"/>
          <w:szCs w:val="24"/>
        </w:rPr>
        <w:t>ion</w:t>
      </w:r>
      <w:r w:rsidR="00512C08" w:rsidRPr="00512C08">
        <w:rPr>
          <w:rFonts w:ascii="Times New Roman" w:hAnsi="Times New Roman" w:cs="Times New Roman"/>
          <w:sz w:val="24"/>
          <w:szCs w:val="24"/>
        </w:rPr>
        <w:t xml:space="preserve"> </w:t>
      </w:r>
      <w:r w:rsidR="004D1418">
        <w:rPr>
          <w:rFonts w:ascii="Times New Roman" w:hAnsi="Times New Roman" w:cs="Times New Roman"/>
          <w:sz w:val="24"/>
          <w:szCs w:val="24"/>
        </w:rPr>
        <w:t xml:space="preserve">of </w:t>
      </w:r>
      <w:r w:rsidR="00512C08" w:rsidRPr="00512C08">
        <w:rPr>
          <w:rFonts w:ascii="Times New Roman" w:hAnsi="Times New Roman" w:cs="Times New Roman"/>
          <w:sz w:val="24"/>
          <w:szCs w:val="24"/>
        </w:rPr>
        <w:t>the</w:t>
      </w:r>
      <w:r w:rsidR="00EB58D7">
        <w:rPr>
          <w:rFonts w:ascii="Times New Roman" w:hAnsi="Times New Roman" w:cs="Times New Roman"/>
          <w:sz w:val="24"/>
          <w:szCs w:val="24"/>
        </w:rPr>
        <w:t xml:space="preserve"> 1</w:t>
      </w:r>
      <w:r w:rsidR="00EB58D7" w:rsidRPr="00EB58D7">
        <w:rPr>
          <w:rFonts w:ascii="Times New Roman" w:hAnsi="Times New Roman" w:cs="Times New Roman"/>
          <w:sz w:val="24"/>
          <w:szCs w:val="24"/>
          <w:vertAlign w:val="superscript"/>
        </w:rPr>
        <w:t>st</w:t>
      </w:r>
      <w:r w:rsidR="00EB58D7">
        <w:rPr>
          <w:rFonts w:ascii="Times New Roman" w:hAnsi="Times New Roman" w:cs="Times New Roman"/>
          <w:sz w:val="24"/>
          <w:szCs w:val="24"/>
        </w:rPr>
        <w:t xml:space="preserve"> and </w:t>
      </w:r>
      <w:r w:rsidR="00EB58D7" w:rsidRPr="00512C08">
        <w:rPr>
          <w:rFonts w:ascii="Times New Roman" w:hAnsi="Times New Roman" w:cs="Times New Roman"/>
          <w:sz w:val="24"/>
          <w:szCs w:val="24"/>
        </w:rPr>
        <w:t>4</w:t>
      </w:r>
      <w:r w:rsidR="008D0A09" w:rsidRPr="008D0A09">
        <w:rPr>
          <w:rFonts w:ascii="Times New Roman" w:hAnsi="Times New Roman" w:cs="Times New Roman"/>
          <w:sz w:val="24"/>
          <w:szCs w:val="24"/>
          <w:vertAlign w:val="superscript"/>
        </w:rPr>
        <w:t>th</w:t>
      </w:r>
      <w:r w:rsidR="008D0A09">
        <w:rPr>
          <w:rFonts w:ascii="Times New Roman" w:hAnsi="Times New Roman" w:cs="Times New Roman"/>
          <w:sz w:val="24"/>
          <w:szCs w:val="24"/>
        </w:rPr>
        <w:t xml:space="preserve"> amendment</w:t>
      </w:r>
      <w:r w:rsidR="00EB58D7">
        <w:rPr>
          <w:rFonts w:ascii="Times New Roman" w:hAnsi="Times New Roman" w:cs="Times New Roman"/>
          <w:sz w:val="24"/>
          <w:szCs w:val="24"/>
        </w:rPr>
        <w:t>s of</w:t>
      </w:r>
      <w:r w:rsidR="00512C08" w:rsidRPr="00512C08">
        <w:rPr>
          <w:rFonts w:ascii="Times New Roman" w:hAnsi="Times New Roman" w:cs="Times New Roman"/>
          <w:sz w:val="24"/>
          <w:szCs w:val="24"/>
        </w:rPr>
        <w:t xml:space="preserve"> the United States Constitution</w:t>
      </w:r>
      <w:r w:rsidR="003E4FA2">
        <w:rPr>
          <w:rFonts w:ascii="Times New Roman" w:hAnsi="Times New Roman" w:cs="Times New Roman"/>
          <w:sz w:val="24"/>
          <w:szCs w:val="24"/>
        </w:rPr>
        <w:t>, as plead sufficiently by the Plaintiffs in their Complaint (Doc</w:t>
      </w:r>
      <w:r w:rsidR="0068767F">
        <w:rPr>
          <w:rFonts w:ascii="Times New Roman" w:hAnsi="Times New Roman" w:cs="Times New Roman"/>
          <w:sz w:val="24"/>
          <w:szCs w:val="24"/>
        </w:rPr>
        <w:t>. 1).</w:t>
      </w:r>
    </w:p>
    <w:p w14:paraId="7ED74359" w14:textId="0B0664C0" w:rsidR="00A92471" w:rsidRDefault="00A92471" w:rsidP="00775F20">
      <w:pPr>
        <w:pStyle w:val="ListParagraph"/>
        <w:spacing w:line="480" w:lineRule="auto"/>
        <w:ind w:left="0" w:firstLine="720"/>
        <w:rPr>
          <w:rFonts w:ascii="Times New Roman" w:hAnsi="Times New Roman" w:cs="Times New Roman"/>
          <w:sz w:val="24"/>
          <w:szCs w:val="24"/>
        </w:rPr>
      </w:pPr>
      <w:r w:rsidRPr="00A92471">
        <w:rPr>
          <w:rFonts w:ascii="Times New Roman" w:hAnsi="Times New Roman" w:cs="Times New Roman"/>
          <w:sz w:val="24"/>
          <w:szCs w:val="24"/>
        </w:rPr>
        <w:t xml:space="preserve"> If the moving party bears the burden of proof at trial, then it can only meet its initial burden on summary judgment by coming forward with </w:t>
      </w:r>
      <w:r w:rsidRPr="004A6AEB">
        <w:rPr>
          <w:rFonts w:ascii="Times New Roman" w:hAnsi="Times New Roman" w:cs="Times New Roman"/>
          <w:sz w:val="24"/>
          <w:szCs w:val="24"/>
          <w:u w:val="single"/>
        </w:rPr>
        <w:t>positive evidence</w:t>
      </w:r>
      <w:r w:rsidRPr="00A92471">
        <w:rPr>
          <w:rFonts w:ascii="Times New Roman" w:hAnsi="Times New Roman" w:cs="Times New Roman"/>
          <w:sz w:val="24"/>
          <w:szCs w:val="24"/>
        </w:rPr>
        <w:t xml:space="preserve"> demonstrating the </w:t>
      </w:r>
      <w:r w:rsidRPr="00A92471">
        <w:rPr>
          <w:rFonts w:ascii="Times New Roman" w:hAnsi="Times New Roman" w:cs="Times New Roman"/>
          <w:sz w:val="24"/>
          <w:szCs w:val="24"/>
        </w:rPr>
        <w:lastRenderedPageBreak/>
        <w:t xml:space="preserve">absence of a genuine issue of material fact; </w:t>
      </w:r>
      <w:proofErr w:type="gramStart"/>
      <w:r w:rsidRPr="00A92471">
        <w:rPr>
          <w:rFonts w:ascii="Times New Roman" w:hAnsi="Times New Roman" w:cs="Times New Roman"/>
          <w:sz w:val="24"/>
          <w:szCs w:val="24"/>
        </w:rPr>
        <w:t>i.e.</w:t>
      </w:r>
      <w:proofErr w:type="gramEnd"/>
      <w:r w:rsidRPr="00A92471">
        <w:rPr>
          <w:rFonts w:ascii="Times New Roman" w:hAnsi="Times New Roman" w:cs="Times New Roman"/>
          <w:sz w:val="24"/>
          <w:szCs w:val="24"/>
        </w:rPr>
        <w:t xml:space="preserve"> facts that would entitle it to a directed verdict if not controverted at trial</w:t>
      </w:r>
      <w:r w:rsidRPr="00A92471">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A92471">
        <w:rPr>
          <w:rFonts w:ascii="Times New Roman" w:hAnsi="Times New Roman" w:cs="Times New Roman"/>
          <w:b/>
          <w:bCs/>
          <w:i/>
          <w:iCs/>
          <w:sz w:val="24"/>
          <w:szCs w:val="24"/>
        </w:rPr>
        <w:t>Fitzpatrick, 2 F.3d at 1115</w:t>
      </w:r>
      <w:r w:rsidRPr="00A92471">
        <w:rPr>
          <w:rFonts w:ascii="Times New Roman" w:hAnsi="Times New Roman" w:cs="Times New Roman"/>
          <w:sz w:val="24"/>
          <w:szCs w:val="24"/>
        </w:rPr>
        <w:t xml:space="preserve">. Once the moving party makes such a showing, the </w:t>
      </w:r>
      <w:r w:rsidRPr="004A6AEB">
        <w:rPr>
          <w:rFonts w:ascii="Times New Roman" w:hAnsi="Times New Roman" w:cs="Times New Roman"/>
          <w:sz w:val="24"/>
          <w:szCs w:val="24"/>
          <w:u w:val="single"/>
        </w:rPr>
        <w:t>burden shifts to the non-moving party</w:t>
      </w:r>
      <w:r w:rsidRPr="00A92471">
        <w:rPr>
          <w:rFonts w:ascii="Times New Roman" w:hAnsi="Times New Roman" w:cs="Times New Roman"/>
          <w:sz w:val="24"/>
          <w:szCs w:val="24"/>
        </w:rPr>
        <w:t xml:space="preserve"> to produce significant, probative evidence demonstrating a genuine issue for trial. </w:t>
      </w:r>
    </w:p>
    <w:p w14:paraId="739B4E5A" w14:textId="36DA680F" w:rsidR="00F22F13" w:rsidRDefault="00F22F13" w:rsidP="00586A0E">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ab/>
      </w:r>
    </w:p>
    <w:p w14:paraId="73D6D632" w14:textId="24EC3661" w:rsidR="00F503E5" w:rsidRPr="00F503E5" w:rsidRDefault="00202B00" w:rsidP="00F503E5">
      <w:pPr>
        <w:pStyle w:val="ListParagraph"/>
        <w:numPr>
          <w:ilvl w:val="0"/>
          <w:numId w:val="1"/>
        </w:num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u w:val="single"/>
        </w:rPr>
        <w:t>CONCLUSION</w:t>
      </w:r>
    </w:p>
    <w:p w14:paraId="3E1E995E" w14:textId="3FDBCCA1" w:rsidR="00F503E5" w:rsidRDefault="00F503E5" w:rsidP="00F503E5">
      <w:pPr>
        <w:pStyle w:val="ListParagraph"/>
        <w:spacing w:line="240" w:lineRule="auto"/>
        <w:rPr>
          <w:rFonts w:ascii="Times New Roman" w:hAnsi="Times New Roman" w:cs="Times New Roman"/>
          <w:b/>
          <w:bCs/>
          <w:sz w:val="28"/>
          <w:szCs w:val="28"/>
        </w:rPr>
      </w:pPr>
    </w:p>
    <w:p w14:paraId="5BBC7B33" w14:textId="77777777" w:rsidR="00113466" w:rsidRDefault="00E83AF7" w:rsidP="00113466">
      <w:pPr>
        <w:pStyle w:val="ListParagraph"/>
        <w:spacing w:line="480" w:lineRule="auto"/>
        <w:ind w:left="0" w:firstLine="720"/>
        <w:rPr>
          <w:rFonts w:ascii="Times New Roman" w:hAnsi="Times New Roman" w:cs="Times New Roman"/>
          <w:sz w:val="24"/>
          <w:szCs w:val="24"/>
        </w:rPr>
      </w:pPr>
      <w:r>
        <w:rPr>
          <w:rFonts w:ascii="Times New Roman" w:hAnsi="Times New Roman" w:cs="Times New Roman"/>
          <w:sz w:val="24"/>
          <w:szCs w:val="24"/>
        </w:rPr>
        <w:t>Defense Counsel fails to invoke the Montana Rule Defense by</w:t>
      </w:r>
      <w:r w:rsidR="00B27A97">
        <w:rPr>
          <w:rFonts w:ascii="Times New Roman" w:hAnsi="Times New Roman" w:cs="Times New Roman"/>
          <w:sz w:val="24"/>
          <w:szCs w:val="24"/>
        </w:rPr>
        <w:t xml:space="preserve"> failing to identify</w:t>
      </w:r>
      <w:r w:rsidR="00B27A97">
        <w:rPr>
          <w:rFonts w:ascii="Times New Roman" w:hAnsi="Times New Roman" w:cs="Times New Roman"/>
          <w:sz w:val="24"/>
          <w:szCs w:val="24"/>
        </w:rPr>
        <w:t>, dispute, rebut,</w:t>
      </w:r>
      <w:r w:rsidR="008A3CA4">
        <w:rPr>
          <w:rFonts w:ascii="Times New Roman" w:hAnsi="Times New Roman" w:cs="Times New Roman"/>
          <w:sz w:val="24"/>
          <w:szCs w:val="24"/>
        </w:rPr>
        <w:t xml:space="preserve"> enter </w:t>
      </w:r>
      <w:r w:rsidR="008A3CA4" w:rsidRPr="00117B06">
        <w:rPr>
          <w:rFonts w:ascii="Times New Roman" w:hAnsi="Times New Roman" w:cs="Times New Roman"/>
          <w:sz w:val="24"/>
          <w:szCs w:val="24"/>
          <w:u w:val="single"/>
        </w:rPr>
        <w:t>any evidence</w:t>
      </w:r>
      <w:r w:rsidR="008A3CA4">
        <w:rPr>
          <w:rFonts w:ascii="Times New Roman" w:hAnsi="Times New Roman" w:cs="Times New Roman"/>
          <w:sz w:val="24"/>
          <w:szCs w:val="24"/>
        </w:rPr>
        <w:t>,</w:t>
      </w:r>
      <w:r w:rsidR="00B27A97">
        <w:rPr>
          <w:rFonts w:ascii="Times New Roman" w:hAnsi="Times New Roman" w:cs="Times New Roman"/>
          <w:sz w:val="24"/>
          <w:szCs w:val="24"/>
        </w:rPr>
        <w:t xml:space="preserve"> or even refute</w:t>
      </w:r>
      <w:r w:rsidR="008A3CA4">
        <w:rPr>
          <w:rFonts w:ascii="Times New Roman" w:hAnsi="Times New Roman" w:cs="Times New Roman"/>
          <w:sz w:val="24"/>
          <w:szCs w:val="24"/>
        </w:rPr>
        <w:t>,</w:t>
      </w:r>
      <w:r w:rsidR="00B27A97">
        <w:rPr>
          <w:rFonts w:ascii="Times New Roman" w:hAnsi="Times New Roman" w:cs="Times New Roman"/>
          <w:sz w:val="24"/>
          <w:szCs w:val="24"/>
        </w:rPr>
        <w:t xml:space="preserve"> </w:t>
      </w:r>
      <w:r w:rsidR="008A3CA4">
        <w:rPr>
          <w:rFonts w:ascii="Times New Roman" w:hAnsi="Times New Roman" w:cs="Times New Roman"/>
          <w:sz w:val="24"/>
          <w:szCs w:val="24"/>
        </w:rPr>
        <w:t xml:space="preserve">in any substantial way, the </w:t>
      </w:r>
      <w:r w:rsidR="00B27A97">
        <w:rPr>
          <w:rFonts w:ascii="Times New Roman" w:hAnsi="Times New Roman" w:cs="Times New Roman"/>
          <w:sz w:val="24"/>
          <w:szCs w:val="24"/>
        </w:rPr>
        <w:t>Plaintiffs’ Motion (Doc 20)</w:t>
      </w:r>
      <w:r w:rsidR="00117B06">
        <w:rPr>
          <w:rFonts w:ascii="Times New Roman" w:hAnsi="Times New Roman" w:cs="Times New Roman"/>
          <w:sz w:val="24"/>
          <w:szCs w:val="24"/>
        </w:rPr>
        <w:t>,</w:t>
      </w:r>
      <w:r w:rsidR="00B27A97">
        <w:rPr>
          <w:rFonts w:ascii="Times New Roman" w:hAnsi="Times New Roman" w:cs="Times New Roman"/>
          <w:sz w:val="24"/>
          <w:szCs w:val="24"/>
        </w:rPr>
        <w:t xml:space="preserve"> </w:t>
      </w:r>
      <w:r w:rsidR="00117B06">
        <w:rPr>
          <w:rFonts w:ascii="Times New Roman" w:hAnsi="Times New Roman" w:cs="Times New Roman"/>
          <w:sz w:val="24"/>
          <w:szCs w:val="24"/>
        </w:rPr>
        <w:t>in regards to,</w:t>
      </w:r>
      <w:r w:rsidR="008A3CA4">
        <w:rPr>
          <w:rFonts w:ascii="Times New Roman" w:hAnsi="Times New Roman" w:cs="Times New Roman"/>
          <w:sz w:val="24"/>
          <w:szCs w:val="24"/>
        </w:rPr>
        <w:t xml:space="preserve"> </w:t>
      </w:r>
      <w:r w:rsidR="00B27A97">
        <w:rPr>
          <w:rFonts w:ascii="Times New Roman" w:hAnsi="Times New Roman" w:cs="Times New Roman"/>
          <w:sz w:val="24"/>
          <w:szCs w:val="24"/>
        </w:rPr>
        <w:t>how non-tribe members “threatens or has some direct effect on the political integrity, the economic security, or the health and welfare of the tribe</w:t>
      </w:r>
      <w:r w:rsidR="00B27A97">
        <w:rPr>
          <w:rStyle w:val="FootnoteReference"/>
          <w:rFonts w:ascii="Times New Roman" w:hAnsi="Times New Roman" w:cs="Times New Roman"/>
          <w:sz w:val="24"/>
          <w:szCs w:val="24"/>
        </w:rPr>
        <w:footnoteReference w:id="2"/>
      </w:r>
      <w:r w:rsidR="00B27A97">
        <w:rPr>
          <w:rFonts w:ascii="Times New Roman" w:hAnsi="Times New Roman" w:cs="Times New Roman"/>
          <w:sz w:val="24"/>
          <w:szCs w:val="24"/>
        </w:rPr>
        <w:t>,” as expressed by Congress</w:t>
      </w:r>
      <w:r>
        <w:rPr>
          <w:rFonts w:ascii="Times New Roman" w:hAnsi="Times New Roman" w:cs="Times New Roman"/>
          <w:sz w:val="24"/>
          <w:szCs w:val="24"/>
        </w:rPr>
        <w:t>. Therefore,</w:t>
      </w:r>
      <w:r w:rsidR="007110FB">
        <w:rPr>
          <w:rFonts w:ascii="Times New Roman" w:hAnsi="Times New Roman" w:cs="Times New Roman"/>
          <w:sz w:val="24"/>
          <w:szCs w:val="24"/>
        </w:rPr>
        <w:t xml:space="preserve"> Counsel has </w:t>
      </w:r>
      <w:r w:rsidR="00EE10E5" w:rsidRPr="00F349B5">
        <w:rPr>
          <w:rFonts w:ascii="Times New Roman" w:hAnsi="Times New Roman" w:cs="Times New Roman"/>
          <w:sz w:val="24"/>
          <w:szCs w:val="24"/>
          <w:u w:val="single"/>
        </w:rPr>
        <w:t xml:space="preserve">utterly </w:t>
      </w:r>
      <w:r w:rsidR="007110FB" w:rsidRPr="00F349B5">
        <w:rPr>
          <w:rFonts w:ascii="Times New Roman" w:hAnsi="Times New Roman" w:cs="Times New Roman"/>
          <w:sz w:val="24"/>
          <w:szCs w:val="24"/>
          <w:u w:val="single"/>
        </w:rPr>
        <w:t xml:space="preserve">failed to provide </w:t>
      </w:r>
      <w:r w:rsidR="00F349B5">
        <w:rPr>
          <w:rFonts w:ascii="Times New Roman" w:hAnsi="Times New Roman" w:cs="Times New Roman"/>
          <w:sz w:val="24"/>
          <w:szCs w:val="24"/>
          <w:u w:val="single"/>
        </w:rPr>
        <w:t>ANY</w:t>
      </w:r>
      <w:r w:rsidR="007110FB">
        <w:rPr>
          <w:rFonts w:ascii="Times New Roman" w:hAnsi="Times New Roman" w:cs="Times New Roman"/>
          <w:sz w:val="24"/>
          <w:szCs w:val="24"/>
        </w:rPr>
        <w:t xml:space="preserve"> substantive evidence in regards to the exclusive jurisdiction being a Tribal Court</w:t>
      </w:r>
      <w:r w:rsidR="00113466">
        <w:rPr>
          <w:rFonts w:ascii="Times New Roman" w:hAnsi="Times New Roman" w:cs="Times New Roman"/>
          <w:sz w:val="24"/>
          <w:szCs w:val="24"/>
        </w:rPr>
        <w:t xml:space="preserve">. </w:t>
      </w:r>
    </w:p>
    <w:p w14:paraId="0BA7B695" w14:textId="767FCCDA" w:rsidR="00E95E91" w:rsidRDefault="00E95E91" w:rsidP="00113466">
      <w:pPr>
        <w:pStyle w:val="ListParagraph"/>
        <w:spacing w:line="480" w:lineRule="auto"/>
        <w:ind w:left="0" w:firstLine="720"/>
        <w:rPr>
          <w:rFonts w:ascii="Times New Roman" w:hAnsi="Times New Roman" w:cs="Times New Roman"/>
          <w:sz w:val="24"/>
          <w:szCs w:val="24"/>
        </w:rPr>
      </w:pPr>
      <w:r>
        <w:rPr>
          <w:rFonts w:ascii="Times New Roman" w:hAnsi="Times New Roman" w:cs="Times New Roman"/>
          <w:sz w:val="24"/>
          <w:szCs w:val="24"/>
        </w:rPr>
        <w:t>Defen</w:t>
      </w:r>
      <w:r w:rsidR="00113466">
        <w:rPr>
          <w:rFonts w:ascii="Times New Roman" w:hAnsi="Times New Roman" w:cs="Times New Roman"/>
          <w:sz w:val="24"/>
          <w:szCs w:val="24"/>
        </w:rPr>
        <w:t>se</w:t>
      </w:r>
      <w:r>
        <w:rPr>
          <w:rFonts w:ascii="Times New Roman" w:hAnsi="Times New Roman" w:cs="Times New Roman"/>
          <w:sz w:val="24"/>
          <w:szCs w:val="24"/>
        </w:rPr>
        <w:t xml:space="preserve"> Counsel </w:t>
      </w:r>
      <w:r w:rsidR="00113466">
        <w:rPr>
          <w:rFonts w:ascii="Times New Roman" w:hAnsi="Times New Roman" w:cs="Times New Roman"/>
          <w:sz w:val="24"/>
          <w:szCs w:val="24"/>
        </w:rPr>
        <w:t xml:space="preserve">has </w:t>
      </w:r>
      <w:r>
        <w:rPr>
          <w:rFonts w:ascii="Times New Roman" w:hAnsi="Times New Roman" w:cs="Times New Roman"/>
          <w:sz w:val="24"/>
          <w:szCs w:val="24"/>
        </w:rPr>
        <w:t xml:space="preserve">failed to assert any </w:t>
      </w:r>
      <w:r w:rsidR="00113466">
        <w:rPr>
          <w:rFonts w:ascii="Times New Roman" w:hAnsi="Times New Roman" w:cs="Times New Roman"/>
          <w:sz w:val="24"/>
          <w:szCs w:val="24"/>
        </w:rPr>
        <w:t xml:space="preserve">substantive </w:t>
      </w:r>
      <w:r>
        <w:rPr>
          <w:rFonts w:ascii="Times New Roman" w:hAnsi="Times New Roman" w:cs="Times New Roman"/>
          <w:sz w:val="24"/>
          <w:szCs w:val="24"/>
        </w:rPr>
        <w:t xml:space="preserve">dispute of genuine material fact </w:t>
      </w:r>
      <w:r w:rsidR="00F6053D">
        <w:rPr>
          <w:rFonts w:ascii="Times New Roman" w:hAnsi="Times New Roman" w:cs="Times New Roman"/>
          <w:sz w:val="24"/>
          <w:szCs w:val="24"/>
        </w:rPr>
        <w:t xml:space="preserve">regarding the efficacy, safety, and overall integrity of </w:t>
      </w:r>
      <w:r w:rsidR="00F6053D" w:rsidRPr="00113466">
        <w:rPr>
          <w:rFonts w:ascii="Times New Roman" w:hAnsi="Times New Roman" w:cs="Times New Roman"/>
          <w:sz w:val="24"/>
          <w:szCs w:val="24"/>
        </w:rPr>
        <w:t>Ordinance</w:t>
      </w:r>
      <w:r w:rsidR="00F6053D">
        <w:rPr>
          <w:rFonts w:ascii="Times New Roman" w:hAnsi="Times New Roman" w:cs="Times New Roman"/>
          <w:b/>
          <w:bCs/>
          <w:sz w:val="24"/>
          <w:szCs w:val="24"/>
        </w:rPr>
        <w:t xml:space="preserve"> 2020-06-B</w:t>
      </w:r>
      <w:r w:rsidR="008F52FC" w:rsidRPr="008F52FC">
        <w:rPr>
          <w:rFonts w:ascii="Times New Roman" w:hAnsi="Times New Roman" w:cs="Times New Roman"/>
          <w:sz w:val="24"/>
          <w:szCs w:val="24"/>
        </w:rPr>
        <w:t>. Therefore</w:t>
      </w:r>
      <w:r w:rsidR="008F52FC">
        <w:rPr>
          <w:rFonts w:ascii="Times New Roman" w:hAnsi="Times New Roman" w:cs="Times New Roman"/>
          <w:sz w:val="24"/>
          <w:szCs w:val="24"/>
        </w:rPr>
        <w:t>,</w:t>
      </w:r>
      <w:r w:rsidR="008F52FC" w:rsidRPr="008F52FC">
        <w:rPr>
          <w:rFonts w:ascii="Times New Roman" w:hAnsi="Times New Roman" w:cs="Times New Roman"/>
          <w:sz w:val="24"/>
          <w:szCs w:val="24"/>
        </w:rPr>
        <w:t xml:space="preserve"> the </w:t>
      </w:r>
      <w:r w:rsidR="008F52FC">
        <w:rPr>
          <w:rFonts w:ascii="Times New Roman" w:hAnsi="Times New Roman" w:cs="Times New Roman"/>
          <w:sz w:val="24"/>
          <w:szCs w:val="24"/>
        </w:rPr>
        <w:t>D</w:t>
      </w:r>
      <w:r w:rsidR="008F52FC" w:rsidRPr="008F52FC">
        <w:rPr>
          <w:rFonts w:ascii="Times New Roman" w:hAnsi="Times New Roman" w:cs="Times New Roman"/>
          <w:sz w:val="24"/>
          <w:szCs w:val="24"/>
        </w:rPr>
        <w:t>efendants</w:t>
      </w:r>
      <w:r w:rsidR="008F52FC">
        <w:rPr>
          <w:rFonts w:ascii="Times New Roman" w:hAnsi="Times New Roman" w:cs="Times New Roman"/>
          <w:sz w:val="24"/>
          <w:szCs w:val="24"/>
        </w:rPr>
        <w:t>,</w:t>
      </w:r>
      <w:r w:rsidR="008F52FC" w:rsidRPr="008F52FC">
        <w:rPr>
          <w:rFonts w:ascii="Times New Roman" w:hAnsi="Times New Roman" w:cs="Times New Roman"/>
          <w:sz w:val="24"/>
          <w:szCs w:val="24"/>
        </w:rPr>
        <w:t xml:space="preserve"> in implementing a restriction on the fundamental rights of the Plaintiffs </w:t>
      </w:r>
      <w:r w:rsidR="00243896">
        <w:rPr>
          <w:rFonts w:ascii="Times New Roman" w:hAnsi="Times New Roman" w:cs="Times New Roman"/>
          <w:sz w:val="24"/>
          <w:szCs w:val="24"/>
        </w:rPr>
        <w:t>and</w:t>
      </w:r>
      <w:r w:rsidR="008F52FC" w:rsidRPr="008F52FC">
        <w:rPr>
          <w:rFonts w:ascii="Times New Roman" w:hAnsi="Times New Roman" w:cs="Times New Roman"/>
          <w:sz w:val="24"/>
          <w:szCs w:val="24"/>
        </w:rPr>
        <w:t xml:space="preserve"> the Tribe members themselves</w:t>
      </w:r>
      <w:r w:rsidR="008F52FC">
        <w:rPr>
          <w:rFonts w:ascii="Times New Roman" w:hAnsi="Times New Roman" w:cs="Times New Roman"/>
          <w:sz w:val="24"/>
          <w:szCs w:val="24"/>
        </w:rPr>
        <w:t>,</w:t>
      </w:r>
      <w:r w:rsidR="008F52FC" w:rsidRPr="008F52FC">
        <w:rPr>
          <w:rFonts w:ascii="Times New Roman" w:hAnsi="Times New Roman" w:cs="Times New Roman"/>
          <w:sz w:val="24"/>
          <w:szCs w:val="24"/>
        </w:rPr>
        <w:t xml:space="preserve"> did so </w:t>
      </w:r>
      <w:r w:rsidR="008F52FC" w:rsidRPr="008F52FC">
        <w:rPr>
          <w:rFonts w:ascii="Times New Roman" w:hAnsi="Times New Roman" w:cs="Times New Roman"/>
          <w:sz w:val="24"/>
          <w:szCs w:val="24"/>
          <w:u w:val="single"/>
        </w:rPr>
        <w:t>without any legal or lawful authority</w:t>
      </w:r>
      <w:r w:rsidR="008F52FC" w:rsidRPr="008F52FC">
        <w:rPr>
          <w:rFonts w:ascii="Times New Roman" w:hAnsi="Times New Roman" w:cs="Times New Roman"/>
          <w:sz w:val="24"/>
          <w:szCs w:val="24"/>
        </w:rPr>
        <w:t xml:space="preserve">. </w:t>
      </w:r>
      <w:r w:rsidR="00F6053D" w:rsidRPr="008F52FC">
        <w:rPr>
          <w:rFonts w:ascii="Times New Roman" w:hAnsi="Times New Roman" w:cs="Times New Roman"/>
          <w:sz w:val="24"/>
          <w:szCs w:val="24"/>
        </w:rPr>
        <w:t xml:space="preserve"> </w:t>
      </w:r>
    </w:p>
    <w:p w14:paraId="5C190585" w14:textId="46F59B1A" w:rsidR="008A3CA4" w:rsidRDefault="008A3CA4" w:rsidP="00F6053D">
      <w:pPr>
        <w:pStyle w:val="ListParagraph"/>
        <w:spacing w:line="480" w:lineRule="auto"/>
        <w:ind w:left="0"/>
        <w:rPr>
          <w:rFonts w:ascii="Times New Roman" w:hAnsi="Times New Roman" w:cs="Times New Roman"/>
          <w:sz w:val="24"/>
          <w:szCs w:val="24"/>
        </w:rPr>
      </w:pPr>
    </w:p>
    <w:p w14:paraId="574C21D7" w14:textId="22CD34FA" w:rsidR="008A3CA4" w:rsidRDefault="00CC4E0D" w:rsidP="00243896">
      <w:pPr>
        <w:pStyle w:val="ListParagraph"/>
        <w:spacing w:line="480" w:lineRule="auto"/>
        <w:ind w:left="0" w:firstLine="360"/>
        <w:rPr>
          <w:rFonts w:ascii="Times New Roman" w:hAnsi="Times New Roman" w:cs="Times New Roman"/>
          <w:sz w:val="24"/>
          <w:szCs w:val="24"/>
        </w:rPr>
      </w:pPr>
      <w:r w:rsidRPr="003F4267">
        <w:rPr>
          <w:rFonts w:ascii="Times New Roman" w:hAnsi="Times New Roman" w:cs="Times New Roman"/>
          <w:b/>
          <w:bCs/>
          <w:sz w:val="24"/>
          <w:szCs w:val="24"/>
        </w:rPr>
        <w:lastRenderedPageBreak/>
        <w:t>WHEREFORE</w:t>
      </w:r>
      <w:r w:rsidR="008A3CA4">
        <w:rPr>
          <w:rFonts w:ascii="Times New Roman" w:hAnsi="Times New Roman" w:cs="Times New Roman"/>
          <w:sz w:val="24"/>
          <w:szCs w:val="24"/>
        </w:rPr>
        <w:t xml:space="preserve">, the Plaintiffs move this honorable </w:t>
      </w:r>
      <w:r w:rsidR="005D2179">
        <w:rPr>
          <w:rFonts w:ascii="Times New Roman" w:hAnsi="Times New Roman" w:cs="Times New Roman"/>
          <w:sz w:val="24"/>
          <w:szCs w:val="24"/>
        </w:rPr>
        <w:t>C</w:t>
      </w:r>
      <w:r w:rsidR="008A3CA4">
        <w:rPr>
          <w:rFonts w:ascii="Times New Roman" w:hAnsi="Times New Roman" w:cs="Times New Roman"/>
          <w:sz w:val="24"/>
          <w:szCs w:val="24"/>
        </w:rPr>
        <w:t xml:space="preserve">ourt to enter </w:t>
      </w:r>
      <w:r w:rsidR="005D2179">
        <w:rPr>
          <w:rFonts w:ascii="Times New Roman" w:hAnsi="Times New Roman" w:cs="Times New Roman"/>
          <w:sz w:val="24"/>
          <w:szCs w:val="24"/>
        </w:rPr>
        <w:t xml:space="preserve">an </w:t>
      </w:r>
      <w:r w:rsidR="008A3CA4">
        <w:rPr>
          <w:rFonts w:ascii="Times New Roman" w:hAnsi="Times New Roman" w:cs="Times New Roman"/>
          <w:sz w:val="24"/>
          <w:szCs w:val="24"/>
        </w:rPr>
        <w:t xml:space="preserve">order granting summary judgment on the un-constitutionality, via the </w:t>
      </w:r>
      <w:r w:rsidR="008A3CA4" w:rsidRPr="003F4267">
        <w:rPr>
          <w:rFonts w:ascii="Times New Roman" w:hAnsi="Times New Roman" w:cs="Times New Roman"/>
          <w:sz w:val="24"/>
          <w:szCs w:val="24"/>
          <w:u w:val="single"/>
        </w:rPr>
        <w:t>Strict Scrutiny Rule and Rational Basis Review</w:t>
      </w:r>
      <w:r w:rsidR="005D2179">
        <w:rPr>
          <w:rFonts w:ascii="Times New Roman" w:hAnsi="Times New Roman" w:cs="Times New Roman"/>
          <w:sz w:val="24"/>
          <w:szCs w:val="24"/>
        </w:rPr>
        <w:t>,</w:t>
      </w:r>
      <w:r w:rsidR="008A3CA4">
        <w:rPr>
          <w:rFonts w:ascii="Times New Roman" w:hAnsi="Times New Roman" w:cs="Times New Roman"/>
          <w:sz w:val="24"/>
          <w:szCs w:val="24"/>
        </w:rPr>
        <w:t xml:space="preserve"> of Ordinance </w:t>
      </w:r>
      <w:r w:rsidR="008A3CA4" w:rsidRPr="008A3CA4">
        <w:rPr>
          <w:rFonts w:ascii="Times New Roman" w:hAnsi="Times New Roman" w:cs="Times New Roman"/>
          <w:b/>
          <w:bCs/>
          <w:sz w:val="24"/>
          <w:szCs w:val="24"/>
        </w:rPr>
        <w:t>2020-06-B</w:t>
      </w:r>
      <w:r w:rsidR="008A3CA4">
        <w:rPr>
          <w:rFonts w:ascii="Times New Roman" w:hAnsi="Times New Roman" w:cs="Times New Roman"/>
          <w:sz w:val="24"/>
          <w:szCs w:val="24"/>
        </w:rPr>
        <w:t xml:space="preserve"> on its face and as applied to Plaintiffs and Tribe members</w:t>
      </w:r>
      <w:r w:rsidR="005D2179">
        <w:rPr>
          <w:rFonts w:ascii="Times New Roman" w:hAnsi="Times New Roman" w:cs="Times New Roman"/>
          <w:sz w:val="24"/>
          <w:szCs w:val="24"/>
        </w:rPr>
        <w:t>.</w:t>
      </w:r>
    </w:p>
    <w:p w14:paraId="5AC8EE61" w14:textId="2247A19E" w:rsidR="00F6053D" w:rsidRPr="00E95E91" w:rsidRDefault="00F6053D" w:rsidP="00E95E91">
      <w:pPr>
        <w:pStyle w:val="ListParagraph"/>
        <w:spacing w:line="480" w:lineRule="auto"/>
        <w:rPr>
          <w:rFonts w:ascii="Times New Roman" w:hAnsi="Times New Roman" w:cs="Times New Roman"/>
          <w:sz w:val="24"/>
          <w:szCs w:val="24"/>
        </w:rPr>
      </w:pPr>
    </w:p>
    <w:p w14:paraId="074DE593" w14:textId="77777777" w:rsidR="007110FB" w:rsidRDefault="007110FB" w:rsidP="001D2567">
      <w:pPr>
        <w:pStyle w:val="ListParagraph"/>
        <w:spacing w:line="480" w:lineRule="auto"/>
        <w:ind w:left="360"/>
        <w:rPr>
          <w:rFonts w:ascii="Times New Roman" w:hAnsi="Times New Roman" w:cs="Times New Roman"/>
          <w:b/>
          <w:bCs/>
          <w:sz w:val="28"/>
          <w:szCs w:val="28"/>
          <w:u w:val="single"/>
        </w:rPr>
      </w:pPr>
    </w:p>
    <w:p w14:paraId="3A9026A8" w14:textId="77777777" w:rsidR="007110FB" w:rsidRDefault="007110FB" w:rsidP="001D2567">
      <w:pPr>
        <w:pStyle w:val="ListParagraph"/>
        <w:spacing w:line="480" w:lineRule="auto"/>
        <w:ind w:left="360"/>
        <w:rPr>
          <w:rFonts w:ascii="Times New Roman" w:hAnsi="Times New Roman" w:cs="Times New Roman"/>
          <w:b/>
          <w:bCs/>
          <w:sz w:val="28"/>
          <w:szCs w:val="28"/>
          <w:u w:val="single"/>
        </w:rPr>
      </w:pPr>
    </w:p>
    <w:p w14:paraId="720949A7" w14:textId="5C09B59D" w:rsidR="00280FB4" w:rsidRDefault="00280FB4" w:rsidP="001D2567">
      <w:pPr>
        <w:pStyle w:val="ListParagraph"/>
        <w:spacing w:line="480" w:lineRule="auto"/>
        <w:ind w:left="360"/>
        <w:rPr>
          <w:rFonts w:ascii="Times New Roman" w:hAnsi="Times New Roman" w:cs="Times New Roman"/>
          <w:sz w:val="24"/>
          <w:szCs w:val="24"/>
        </w:rPr>
      </w:pPr>
    </w:p>
    <w:p w14:paraId="20860AC9" w14:textId="52B2C7B7" w:rsidR="0022717E" w:rsidRDefault="0022717E" w:rsidP="005A47F0">
      <w:pPr>
        <w:pStyle w:val="ListParagraph"/>
        <w:spacing w:line="240" w:lineRule="auto"/>
        <w:ind w:left="360"/>
        <w:jc w:val="right"/>
        <w:rPr>
          <w:rFonts w:ascii="Times New Roman" w:hAnsi="Times New Roman" w:cs="Times New Roman"/>
          <w:sz w:val="24"/>
          <w:szCs w:val="24"/>
        </w:rPr>
      </w:pPr>
      <w:r>
        <w:rPr>
          <w:rFonts w:ascii="Times New Roman" w:hAnsi="Times New Roman" w:cs="Times New Roman"/>
          <w:sz w:val="24"/>
          <w:szCs w:val="24"/>
        </w:rPr>
        <w:t>___________________</w:t>
      </w:r>
      <w:r w:rsidR="005A47F0">
        <w:rPr>
          <w:rFonts w:ascii="Times New Roman" w:hAnsi="Times New Roman" w:cs="Times New Roman"/>
          <w:sz w:val="24"/>
          <w:szCs w:val="24"/>
        </w:rPr>
        <w:t>_________</w:t>
      </w:r>
    </w:p>
    <w:p w14:paraId="3D56232D" w14:textId="3728BF26" w:rsidR="0022717E" w:rsidRDefault="00AC5194" w:rsidP="005A47F0">
      <w:pPr>
        <w:pStyle w:val="ListParagraph"/>
        <w:spacing w:line="240" w:lineRule="auto"/>
        <w:ind w:left="360"/>
        <w:jc w:val="right"/>
        <w:rPr>
          <w:rFonts w:ascii="Times New Roman" w:hAnsi="Times New Roman" w:cs="Times New Roman"/>
          <w:i/>
          <w:iCs/>
          <w:sz w:val="24"/>
          <w:szCs w:val="24"/>
        </w:rPr>
      </w:pPr>
      <w:r>
        <w:rPr>
          <w:rFonts w:ascii="Times New Roman" w:hAnsi="Times New Roman" w:cs="Times New Roman"/>
          <w:sz w:val="24"/>
          <w:szCs w:val="24"/>
        </w:rPr>
        <w:tab/>
      </w:r>
      <w:r w:rsidR="003D2597">
        <w:rPr>
          <w:rFonts w:ascii="Times New Roman" w:hAnsi="Times New Roman" w:cs="Times New Roman"/>
          <w:sz w:val="24"/>
          <w:szCs w:val="24"/>
        </w:rPr>
        <w:t>Howard Brown</w:t>
      </w:r>
      <w:r w:rsidR="0022717E">
        <w:rPr>
          <w:rFonts w:ascii="Times New Roman" w:hAnsi="Times New Roman" w:cs="Times New Roman"/>
          <w:sz w:val="24"/>
          <w:szCs w:val="24"/>
        </w:rPr>
        <w:t xml:space="preserve"> </w:t>
      </w:r>
      <w:r w:rsidR="0022717E">
        <w:rPr>
          <w:rFonts w:ascii="Times New Roman" w:hAnsi="Times New Roman" w:cs="Times New Roman"/>
          <w:i/>
          <w:iCs/>
          <w:sz w:val="24"/>
          <w:szCs w:val="24"/>
        </w:rPr>
        <w:t>pro se</w:t>
      </w:r>
    </w:p>
    <w:p w14:paraId="3139DA90" w14:textId="1382A447" w:rsidR="005A47F0" w:rsidRDefault="005A47F0" w:rsidP="005A47F0">
      <w:pPr>
        <w:pStyle w:val="ListParagraph"/>
        <w:spacing w:line="240" w:lineRule="auto"/>
        <w:ind w:left="360"/>
        <w:jc w:val="right"/>
        <w:rPr>
          <w:rFonts w:ascii="Times New Roman" w:hAnsi="Times New Roman" w:cs="Times New Roman"/>
          <w:i/>
          <w:iCs/>
          <w:sz w:val="24"/>
          <w:szCs w:val="24"/>
        </w:rPr>
      </w:pPr>
    </w:p>
    <w:p w14:paraId="15E4E2BB" w14:textId="08DAD67C" w:rsidR="005A47F0" w:rsidRDefault="005A47F0" w:rsidP="005A47F0">
      <w:pPr>
        <w:pStyle w:val="ListParagraph"/>
        <w:spacing w:line="240" w:lineRule="auto"/>
        <w:ind w:left="360"/>
        <w:jc w:val="right"/>
        <w:rPr>
          <w:rFonts w:ascii="Times New Roman" w:hAnsi="Times New Roman" w:cs="Times New Roman"/>
          <w:i/>
          <w:iCs/>
          <w:sz w:val="24"/>
          <w:szCs w:val="24"/>
        </w:rPr>
      </w:pPr>
    </w:p>
    <w:p w14:paraId="4E630F83" w14:textId="495704D5" w:rsidR="005A47F0" w:rsidRDefault="005A47F0" w:rsidP="005A47F0">
      <w:pPr>
        <w:pStyle w:val="ListParagraph"/>
        <w:spacing w:line="240" w:lineRule="auto"/>
        <w:ind w:left="360"/>
        <w:jc w:val="right"/>
        <w:rPr>
          <w:rFonts w:ascii="Times New Roman" w:hAnsi="Times New Roman" w:cs="Times New Roman"/>
          <w:i/>
          <w:iCs/>
          <w:sz w:val="24"/>
          <w:szCs w:val="24"/>
        </w:rPr>
      </w:pPr>
    </w:p>
    <w:p w14:paraId="2A613CF7" w14:textId="6F6CA48C" w:rsidR="005A47F0" w:rsidRDefault="005A47F0" w:rsidP="005A47F0">
      <w:pPr>
        <w:pStyle w:val="ListParagraph"/>
        <w:spacing w:line="240" w:lineRule="auto"/>
        <w:ind w:left="360"/>
        <w:jc w:val="right"/>
        <w:rPr>
          <w:rFonts w:ascii="Times New Roman" w:hAnsi="Times New Roman" w:cs="Times New Roman"/>
          <w:i/>
          <w:iCs/>
          <w:sz w:val="24"/>
          <w:szCs w:val="24"/>
        </w:rPr>
      </w:pPr>
    </w:p>
    <w:p w14:paraId="35F18060" w14:textId="0CD6C3E9" w:rsidR="005A47F0" w:rsidRDefault="005A47F0" w:rsidP="005A47F0">
      <w:pPr>
        <w:pStyle w:val="ListParagraph"/>
        <w:spacing w:line="240" w:lineRule="auto"/>
        <w:ind w:left="360"/>
        <w:jc w:val="right"/>
        <w:rPr>
          <w:rFonts w:ascii="Times New Roman" w:hAnsi="Times New Roman" w:cs="Times New Roman"/>
          <w:i/>
          <w:iCs/>
          <w:sz w:val="24"/>
          <w:szCs w:val="24"/>
        </w:rPr>
      </w:pPr>
    </w:p>
    <w:p w14:paraId="2DB28910" w14:textId="57CA7C6B" w:rsidR="005A47F0" w:rsidRDefault="005A47F0" w:rsidP="005A47F0">
      <w:pPr>
        <w:pStyle w:val="ListParagraph"/>
        <w:spacing w:line="240" w:lineRule="auto"/>
        <w:ind w:left="360"/>
        <w:jc w:val="right"/>
        <w:rPr>
          <w:rFonts w:ascii="Times New Roman" w:hAnsi="Times New Roman" w:cs="Times New Roman"/>
          <w:sz w:val="24"/>
          <w:szCs w:val="24"/>
        </w:rPr>
      </w:pPr>
      <w:r>
        <w:rPr>
          <w:rFonts w:ascii="Times New Roman" w:hAnsi="Times New Roman" w:cs="Times New Roman"/>
          <w:sz w:val="24"/>
          <w:szCs w:val="24"/>
        </w:rPr>
        <w:t>___________________</w:t>
      </w:r>
      <w:r>
        <w:rPr>
          <w:rFonts w:ascii="Times New Roman" w:hAnsi="Times New Roman" w:cs="Times New Roman"/>
          <w:sz w:val="24"/>
          <w:szCs w:val="24"/>
        </w:rPr>
        <w:t>_________</w:t>
      </w:r>
    </w:p>
    <w:p w14:paraId="3540F6A4" w14:textId="62FE2201" w:rsidR="005A47F0" w:rsidRPr="008E18A5" w:rsidRDefault="005A47F0" w:rsidP="005A47F0">
      <w:pPr>
        <w:pStyle w:val="ListParagraph"/>
        <w:spacing w:line="240" w:lineRule="auto"/>
        <w:ind w:left="360"/>
        <w:jc w:val="right"/>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sz w:val="24"/>
          <w:szCs w:val="24"/>
        </w:rPr>
        <w:t>Brandon Sibley</w:t>
      </w:r>
      <w:r>
        <w:rPr>
          <w:rFonts w:ascii="Times New Roman" w:hAnsi="Times New Roman" w:cs="Times New Roman"/>
          <w:sz w:val="24"/>
          <w:szCs w:val="24"/>
        </w:rPr>
        <w:t xml:space="preserve"> </w:t>
      </w:r>
      <w:r>
        <w:rPr>
          <w:rFonts w:ascii="Times New Roman" w:hAnsi="Times New Roman" w:cs="Times New Roman"/>
          <w:i/>
          <w:iCs/>
          <w:sz w:val="24"/>
          <w:szCs w:val="24"/>
        </w:rPr>
        <w:t>pro se</w:t>
      </w:r>
    </w:p>
    <w:p w14:paraId="26267DBD" w14:textId="77777777" w:rsidR="005A47F0" w:rsidRPr="008E18A5" w:rsidRDefault="005A47F0" w:rsidP="005A47F0">
      <w:pPr>
        <w:pStyle w:val="ListParagraph"/>
        <w:spacing w:line="240" w:lineRule="auto"/>
        <w:ind w:left="360"/>
        <w:jc w:val="right"/>
        <w:rPr>
          <w:rFonts w:ascii="Times New Roman" w:hAnsi="Times New Roman" w:cs="Times New Roman"/>
          <w:i/>
          <w:iCs/>
          <w:sz w:val="24"/>
          <w:szCs w:val="24"/>
        </w:rPr>
      </w:pPr>
    </w:p>
    <w:p w14:paraId="5B0CF032" w14:textId="77777777" w:rsidR="00CC4E0D" w:rsidRDefault="00CC4E0D" w:rsidP="008E18A5">
      <w:pPr>
        <w:jc w:val="center"/>
        <w:rPr>
          <w:rFonts w:ascii="Times New Roman" w:hAnsi="Times New Roman" w:cs="Times New Roman"/>
          <w:b/>
          <w:bCs/>
          <w:sz w:val="24"/>
          <w:szCs w:val="24"/>
        </w:rPr>
      </w:pPr>
    </w:p>
    <w:p w14:paraId="123DD000" w14:textId="77777777" w:rsidR="00CC4E0D" w:rsidRDefault="00CC4E0D" w:rsidP="008E18A5">
      <w:pPr>
        <w:jc w:val="center"/>
        <w:rPr>
          <w:rFonts w:ascii="Times New Roman" w:hAnsi="Times New Roman" w:cs="Times New Roman"/>
          <w:b/>
          <w:bCs/>
          <w:sz w:val="24"/>
          <w:szCs w:val="24"/>
        </w:rPr>
      </w:pPr>
    </w:p>
    <w:p w14:paraId="7A3D84C2" w14:textId="77777777" w:rsidR="00CC4E0D" w:rsidRDefault="00CC4E0D" w:rsidP="008E18A5">
      <w:pPr>
        <w:jc w:val="center"/>
        <w:rPr>
          <w:rFonts w:ascii="Times New Roman" w:hAnsi="Times New Roman" w:cs="Times New Roman"/>
          <w:b/>
          <w:bCs/>
          <w:sz w:val="24"/>
          <w:szCs w:val="24"/>
        </w:rPr>
      </w:pPr>
    </w:p>
    <w:p w14:paraId="1A4C0268" w14:textId="77777777" w:rsidR="00CC4E0D" w:rsidRDefault="00CC4E0D" w:rsidP="008E18A5">
      <w:pPr>
        <w:jc w:val="center"/>
        <w:rPr>
          <w:rFonts w:ascii="Times New Roman" w:hAnsi="Times New Roman" w:cs="Times New Roman"/>
          <w:b/>
          <w:bCs/>
          <w:sz w:val="24"/>
          <w:szCs w:val="24"/>
        </w:rPr>
      </w:pPr>
    </w:p>
    <w:p w14:paraId="6AC4D0D7" w14:textId="77777777" w:rsidR="00CC4E0D" w:rsidRDefault="00CC4E0D" w:rsidP="008E18A5">
      <w:pPr>
        <w:jc w:val="center"/>
        <w:rPr>
          <w:rFonts w:ascii="Times New Roman" w:hAnsi="Times New Roman" w:cs="Times New Roman"/>
          <w:b/>
          <w:bCs/>
          <w:sz w:val="24"/>
          <w:szCs w:val="24"/>
        </w:rPr>
      </w:pPr>
    </w:p>
    <w:p w14:paraId="0252176F" w14:textId="77777777" w:rsidR="00CC4E0D" w:rsidRDefault="00CC4E0D" w:rsidP="008E18A5">
      <w:pPr>
        <w:jc w:val="center"/>
        <w:rPr>
          <w:rFonts w:ascii="Times New Roman" w:hAnsi="Times New Roman" w:cs="Times New Roman"/>
          <w:b/>
          <w:bCs/>
          <w:sz w:val="24"/>
          <w:szCs w:val="24"/>
        </w:rPr>
      </w:pPr>
    </w:p>
    <w:p w14:paraId="65B55C16" w14:textId="77777777" w:rsidR="00CC4E0D" w:rsidRDefault="00CC4E0D" w:rsidP="008E18A5">
      <w:pPr>
        <w:jc w:val="center"/>
        <w:rPr>
          <w:rFonts w:ascii="Times New Roman" w:hAnsi="Times New Roman" w:cs="Times New Roman"/>
          <w:b/>
          <w:bCs/>
          <w:sz w:val="24"/>
          <w:szCs w:val="24"/>
        </w:rPr>
      </w:pPr>
    </w:p>
    <w:p w14:paraId="3AFE9CDC" w14:textId="77777777" w:rsidR="00CC4E0D" w:rsidRDefault="00CC4E0D" w:rsidP="008E18A5">
      <w:pPr>
        <w:jc w:val="center"/>
        <w:rPr>
          <w:rFonts w:ascii="Times New Roman" w:hAnsi="Times New Roman" w:cs="Times New Roman"/>
          <w:b/>
          <w:bCs/>
          <w:sz w:val="24"/>
          <w:szCs w:val="24"/>
        </w:rPr>
      </w:pPr>
    </w:p>
    <w:p w14:paraId="77177170" w14:textId="77777777" w:rsidR="00CC4E0D" w:rsidRDefault="00CC4E0D" w:rsidP="008E18A5">
      <w:pPr>
        <w:jc w:val="center"/>
        <w:rPr>
          <w:rFonts w:ascii="Times New Roman" w:hAnsi="Times New Roman" w:cs="Times New Roman"/>
          <w:b/>
          <w:bCs/>
          <w:sz w:val="24"/>
          <w:szCs w:val="24"/>
        </w:rPr>
      </w:pPr>
    </w:p>
    <w:p w14:paraId="01120BBB" w14:textId="77777777" w:rsidR="00CC4E0D" w:rsidRDefault="00CC4E0D" w:rsidP="008E18A5">
      <w:pPr>
        <w:jc w:val="center"/>
        <w:rPr>
          <w:rFonts w:ascii="Times New Roman" w:hAnsi="Times New Roman" w:cs="Times New Roman"/>
          <w:b/>
          <w:bCs/>
          <w:sz w:val="24"/>
          <w:szCs w:val="24"/>
        </w:rPr>
      </w:pPr>
    </w:p>
    <w:p w14:paraId="6E85E7B6" w14:textId="77777777" w:rsidR="00CC4E0D" w:rsidRDefault="00CC4E0D" w:rsidP="004C7BE0">
      <w:pPr>
        <w:rPr>
          <w:rFonts w:ascii="Times New Roman" w:hAnsi="Times New Roman" w:cs="Times New Roman"/>
          <w:b/>
          <w:bCs/>
          <w:sz w:val="24"/>
          <w:szCs w:val="24"/>
        </w:rPr>
      </w:pPr>
    </w:p>
    <w:p w14:paraId="056DFAF7" w14:textId="11AE3C3C" w:rsidR="001F3935" w:rsidRPr="00634FC6" w:rsidRDefault="001F3935" w:rsidP="008E18A5">
      <w:pPr>
        <w:jc w:val="center"/>
        <w:rPr>
          <w:rFonts w:ascii="Times New Roman" w:hAnsi="Times New Roman" w:cs="Times New Roman"/>
          <w:b/>
          <w:bCs/>
          <w:sz w:val="24"/>
          <w:szCs w:val="24"/>
        </w:rPr>
      </w:pPr>
      <w:r w:rsidRPr="00634FC6">
        <w:rPr>
          <w:rFonts w:ascii="Times New Roman" w:hAnsi="Times New Roman" w:cs="Times New Roman"/>
          <w:b/>
          <w:bCs/>
          <w:sz w:val="24"/>
          <w:szCs w:val="24"/>
        </w:rPr>
        <w:lastRenderedPageBreak/>
        <w:t xml:space="preserve">VERIFICATION OF </w:t>
      </w:r>
      <w:r>
        <w:rPr>
          <w:rFonts w:ascii="Times New Roman" w:hAnsi="Times New Roman" w:cs="Times New Roman"/>
          <w:b/>
          <w:bCs/>
          <w:sz w:val="24"/>
          <w:szCs w:val="24"/>
        </w:rPr>
        <w:t xml:space="preserve">MOTION </w:t>
      </w:r>
      <w:r w:rsidR="00CD4B51">
        <w:rPr>
          <w:rFonts w:ascii="Times New Roman" w:hAnsi="Times New Roman" w:cs="Times New Roman"/>
          <w:b/>
          <w:bCs/>
          <w:sz w:val="24"/>
          <w:szCs w:val="24"/>
        </w:rPr>
        <w:t>FOR PARTIAL SUMMARY JUDGMENT</w:t>
      </w:r>
    </w:p>
    <w:p w14:paraId="6741951E" w14:textId="77777777" w:rsidR="001F3935" w:rsidRPr="0022084B" w:rsidRDefault="001F3935" w:rsidP="001F3935">
      <w:pPr>
        <w:rPr>
          <w:rFonts w:ascii="Times New Roman" w:hAnsi="Times New Roman" w:cs="Times New Roman"/>
          <w:sz w:val="24"/>
          <w:szCs w:val="24"/>
        </w:rPr>
      </w:pPr>
      <w:r w:rsidRPr="0022084B">
        <w:rPr>
          <w:rFonts w:ascii="Times New Roman" w:hAnsi="Times New Roman" w:cs="Times New Roman"/>
          <w:sz w:val="24"/>
          <w:szCs w:val="24"/>
        </w:rPr>
        <w:t>STATE OF LOUISIANA</w:t>
      </w:r>
    </w:p>
    <w:p w14:paraId="5A02935D" w14:textId="77777777" w:rsidR="001F3935" w:rsidRPr="0022084B" w:rsidRDefault="001F3935" w:rsidP="001F3935">
      <w:pPr>
        <w:rPr>
          <w:rFonts w:ascii="Times New Roman" w:hAnsi="Times New Roman" w:cs="Times New Roman"/>
          <w:sz w:val="24"/>
          <w:szCs w:val="24"/>
        </w:rPr>
      </w:pPr>
      <w:r w:rsidRPr="0022084B">
        <w:rPr>
          <w:rFonts w:ascii="Times New Roman" w:hAnsi="Times New Roman" w:cs="Times New Roman"/>
          <w:sz w:val="24"/>
          <w:szCs w:val="24"/>
        </w:rPr>
        <w:t xml:space="preserve">PARISH OF </w:t>
      </w:r>
      <w:r>
        <w:rPr>
          <w:rFonts w:ascii="Times New Roman" w:hAnsi="Times New Roman" w:cs="Times New Roman"/>
          <w:sz w:val="24"/>
          <w:szCs w:val="24"/>
        </w:rPr>
        <w:t>EAST BATON ROUGE</w:t>
      </w:r>
    </w:p>
    <w:p w14:paraId="2FDC2D1B" w14:textId="14D23289" w:rsidR="001F3935"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w:t>
      </w:r>
      <w:r>
        <w:rPr>
          <w:rFonts w:ascii="Times New Roman" w:hAnsi="Times New Roman" w:cs="Times New Roman"/>
          <w:sz w:val="24"/>
          <w:szCs w:val="24"/>
        </w:rPr>
        <w:t xml:space="preserve">Howard Brown </w:t>
      </w:r>
      <w:r w:rsidR="00CD4B51">
        <w:rPr>
          <w:rFonts w:ascii="Times New Roman" w:hAnsi="Times New Roman" w:cs="Times New Roman"/>
          <w:sz w:val="24"/>
          <w:szCs w:val="24"/>
        </w:rPr>
        <w:t xml:space="preserve">and Brandon Sibley </w:t>
      </w:r>
      <w:r w:rsidRPr="00634FC6">
        <w:rPr>
          <w:rFonts w:ascii="Times New Roman" w:hAnsi="Times New Roman" w:cs="Times New Roman"/>
          <w:sz w:val="24"/>
          <w:szCs w:val="24"/>
        </w:rPr>
        <w:t xml:space="preserve">who, being by me first duly sworn and identified in accordance with </w:t>
      </w:r>
      <w:r>
        <w:rPr>
          <w:rFonts w:ascii="Times New Roman" w:hAnsi="Times New Roman" w:cs="Times New Roman"/>
          <w:sz w:val="24"/>
          <w:szCs w:val="24"/>
        </w:rPr>
        <w:t>Louisiana</w:t>
      </w:r>
      <w:r w:rsidRPr="00634FC6">
        <w:rPr>
          <w:rFonts w:ascii="Times New Roman" w:hAnsi="Times New Roman" w:cs="Times New Roman"/>
          <w:sz w:val="24"/>
          <w:szCs w:val="24"/>
        </w:rPr>
        <w:t xml:space="preserve"> law, deposes and says:</w:t>
      </w:r>
    </w:p>
    <w:p w14:paraId="2CBB21E0" w14:textId="367D3F5E"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I, </w:t>
      </w:r>
      <w:r>
        <w:rPr>
          <w:rFonts w:ascii="Times New Roman" w:hAnsi="Times New Roman" w:cs="Times New Roman"/>
          <w:sz w:val="24"/>
          <w:szCs w:val="24"/>
        </w:rPr>
        <w:t>Howard Brown</w:t>
      </w:r>
      <w:r w:rsidR="004C7BE0">
        <w:rPr>
          <w:rFonts w:ascii="Times New Roman" w:hAnsi="Times New Roman" w:cs="Times New Roman"/>
          <w:sz w:val="24"/>
          <w:szCs w:val="24"/>
        </w:rPr>
        <w:t>, and I, Brandon Sibley, are</w:t>
      </w:r>
      <w:r w:rsidRPr="008A68AC">
        <w:rPr>
          <w:rFonts w:ascii="Times New Roman" w:hAnsi="Times New Roman" w:cs="Times New Roman"/>
          <w:sz w:val="24"/>
          <w:szCs w:val="24"/>
        </w:rPr>
        <w:t xml:space="preserve"> the named Plaintiff</w:t>
      </w:r>
      <w:r w:rsidR="004C7BE0">
        <w:rPr>
          <w:rFonts w:ascii="Times New Roman" w:hAnsi="Times New Roman" w:cs="Times New Roman"/>
          <w:sz w:val="24"/>
          <w:szCs w:val="24"/>
        </w:rPr>
        <w:t>s</w:t>
      </w:r>
      <w:r w:rsidRPr="008A68AC">
        <w:rPr>
          <w:rFonts w:ascii="Times New Roman" w:hAnsi="Times New Roman" w:cs="Times New Roman"/>
          <w:sz w:val="24"/>
          <w:szCs w:val="24"/>
        </w:rPr>
        <w:t xml:space="preserve"> above and state and swear before God, under penalty of perjury, under the laws of the United States, that the following is true and correct to the best of my knowledge: </w:t>
      </w:r>
    </w:p>
    <w:p w14:paraId="220F69A4"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1. I am over the age of 18 and am competent to testify before this court. </w:t>
      </w:r>
    </w:p>
    <w:p w14:paraId="44547532"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2. I am the Plaintiff in the above-entitled action and I am familiar with the files, records and pleadings in this matter. </w:t>
      </w:r>
    </w:p>
    <w:p w14:paraId="7720D6FA" w14:textId="77777777" w:rsidR="001F3935" w:rsidRPr="00F32EAF"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3. The facts set forth in this petition are true and correct to the best of my knowledge.</w:t>
      </w:r>
    </w:p>
    <w:p w14:paraId="41E43087"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FURTHER THE AFFIANT SAYETH NAUGHT.</w:t>
      </w:r>
    </w:p>
    <w:p w14:paraId="6A2680AF" w14:textId="77777777" w:rsidR="001F3935" w:rsidRPr="00634FC6" w:rsidRDefault="001F3935" w:rsidP="001F3935">
      <w:pPr>
        <w:rPr>
          <w:rFonts w:ascii="Times New Roman" w:hAnsi="Times New Roman" w:cs="Times New Roman"/>
          <w:sz w:val="24"/>
          <w:szCs w:val="24"/>
        </w:rPr>
      </w:pPr>
    </w:p>
    <w:p w14:paraId="6223AB04" w14:textId="77777777" w:rsidR="001F3935" w:rsidRPr="00634FC6" w:rsidRDefault="001F3935" w:rsidP="001F3935">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w:t>
      </w:r>
    </w:p>
    <w:p w14:paraId="0D649272" w14:textId="77777777" w:rsidR="001F3935" w:rsidRPr="00634FC6" w:rsidRDefault="001F3935" w:rsidP="001F3935">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Howard Brown</w:t>
      </w:r>
      <w:r w:rsidRPr="00634FC6">
        <w:rPr>
          <w:rFonts w:ascii="Times New Roman" w:hAnsi="Times New Roman" w:cs="Times New Roman"/>
          <w:sz w:val="24"/>
          <w:szCs w:val="24"/>
        </w:rPr>
        <w:t>, Affiant</w:t>
      </w:r>
    </w:p>
    <w:p w14:paraId="6652D8A8" w14:textId="5F2A77C7" w:rsidR="001F3935" w:rsidRDefault="001F3935" w:rsidP="001F3935">
      <w:pPr>
        <w:spacing w:line="240" w:lineRule="auto"/>
        <w:contextualSpacing/>
        <w:jc w:val="right"/>
        <w:rPr>
          <w:rFonts w:ascii="Times New Roman" w:hAnsi="Times New Roman" w:cs="Times New Roman"/>
          <w:sz w:val="24"/>
          <w:szCs w:val="24"/>
        </w:rPr>
      </w:pPr>
    </w:p>
    <w:p w14:paraId="195170E4" w14:textId="6464877C" w:rsidR="004C7BE0" w:rsidRDefault="004C7BE0" w:rsidP="006D7A1E">
      <w:pPr>
        <w:spacing w:line="240" w:lineRule="auto"/>
        <w:contextualSpacing/>
        <w:rPr>
          <w:rFonts w:ascii="Times New Roman" w:hAnsi="Times New Roman" w:cs="Times New Roman"/>
          <w:sz w:val="24"/>
          <w:szCs w:val="24"/>
        </w:rPr>
      </w:pPr>
    </w:p>
    <w:p w14:paraId="7FAE83C6" w14:textId="65023A10" w:rsidR="004C7BE0" w:rsidRDefault="004C7BE0" w:rsidP="001F3935">
      <w:pPr>
        <w:spacing w:line="240" w:lineRule="auto"/>
        <w:contextualSpacing/>
        <w:jc w:val="right"/>
        <w:rPr>
          <w:rFonts w:ascii="Times New Roman" w:hAnsi="Times New Roman" w:cs="Times New Roman"/>
          <w:sz w:val="24"/>
          <w:szCs w:val="24"/>
        </w:rPr>
      </w:pPr>
    </w:p>
    <w:p w14:paraId="71470F8A" w14:textId="77777777" w:rsidR="004C7BE0" w:rsidRPr="00634FC6" w:rsidRDefault="004C7BE0" w:rsidP="004C7BE0">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w:t>
      </w:r>
    </w:p>
    <w:p w14:paraId="4E2C0683" w14:textId="45E8FB81" w:rsidR="004C7BE0" w:rsidRPr="00634FC6" w:rsidRDefault="004C7BE0" w:rsidP="004C7BE0">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Brandon Sibley</w:t>
      </w:r>
      <w:r w:rsidRPr="00634FC6">
        <w:rPr>
          <w:rFonts w:ascii="Times New Roman" w:hAnsi="Times New Roman" w:cs="Times New Roman"/>
          <w:sz w:val="24"/>
          <w:szCs w:val="24"/>
        </w:rPr>
        <w:t>, Affiant</w:t>
      </w:r>
    </w:p>
    <w:p w14:paraId="217A70D3" w14:textId="77777777" w:rsidR="004C7BE0" w:rsidRPr="00634FC6" w:rsidRDefault="004C7BE0" w:rsidP="001F3935">
      <w:pPr>
        <w:spacing w:line="240" w:lineRule="auto"/>
        <w:contextualSpacing/>
        <w:jc w:val="right"/>
        <w:rPr>
          <w:rFonts w:ascii="Times New Roman" w:hAnsi="Times New Roman" w:cs="Times New Roman"/>
          <w:sz w:val="24"/>
          <w:szCs w:val="24"/>
        </w:rPr>
      </w:pPr>
    </w:p>
    <w:p w14:paraId="134E9C8C" w14:textId="3D31A1CB"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 xml:space="preserve">SWORN TO and subscribed before me this </w:t>
      </w:r>
      <w:r w:rsidR="004C7BE0">
        <w:rPr>
          <w:rFonts w:ascii="Times New Roman" w:hAnsi="Times New Roman" w:cs="Times New Roman"/>
          <w:sz w:val="24"/>
          <w:szCs w:val="24"/>
        </w:rPr>
        <w:t>13</w:t>
      </w:r>
      <w:r w:rsidR="004C7BE0" w:rsidRPr="004C7BE0">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634FC6">
        <w:rPr>
          <w:rFonts w:ascii="Times New Roman" w:hAnsi="Times New Roman" w:cs="Times New Roman"/>
          <w:sz w:val="24"/>
          <w:szCs w:val="24"/>
        </w:rPr>
        <w:t>day of</w:t>
      </w:r>
      <w:r w:rsidR="004C7BE0">
        <w:rPr>
          <w:rFonts w:ascii="Times New Roman" w:hAnsi="Times New Roman" w:cs="Times New Roman"/>
          <w:sz w:val="24"/>
          <w:szCs w:val="24"/>
        </w:rPr>
        <w:t xml:space="preserve"> September</w:t>
      </w:r>
      <w:r w:rsidRPr="00634FC6">
        <w:rPr>
          <w:rFonts w:ascii="Times New Roman" w:hAnsi="Times New Roman" w:cs="Times New Roman"/>
          <w:sz w:val="24"/>
          <w:szCs w:val="24"/>
        </w:rPr>
        <w:t>, 2022.</w:t>
      </w:r>
    </w:p>
    <w:p w14:paraId="49D84F78" w14:textId="77777777" w:rsidR="001F3935" w:rsidRPr="00634FC6" w:rsidRDefault="001F3935" w:rsidP="001F3935">
      <w:pPr>
        <w:rPr>
          <w:rFonts w:ascii="Times New Roman" w:hAnsi="Times New Roman" w:cs="Times New Roman"/>
          <w:sz w:val="24"/>
          <w:szCs w:val="24"/>
        </w:rPr>
      </w:pPr>
    </w:p>
    <w:p w14:paraId="0A6D99AB" w14:textId="77777777" w:rsidR="001F3935" w:rsidRPr="00634FC6" w:rsidRDefault="001F3935" w:rsidP="001F3935">
      <w:pPr>
        <w:rPr>
          <w:rFonts w:ascii="Times New Roman" w:hAnsi="Times New Roman" w:cs="Times New Roman"/>
          <w:sz w:val="24"/>
          <w:szCs w:val="24"/>
        </w:rPr>
      </w:pPr>
    </w:p>
    <w:p w14:paraId="29ACFE41"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__________________________________</w:t>
      </w:r>
    </w:p>
    <w:p w14:paraId="6CA2C1E0"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Notary Public</w:t>
      </w:r>
    </w:p>
    <w:p w14:paraId="763C0264" w14:textId="3122FA67" w:rsidR="001F3935" w:rsidRPr="008E18A5" w:rsidRDefault="001F3935" w:rsidP="008E18A5">
      <w:pPr>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r>
      <w:r w:rsidRPr="00634FC6">
        <w:rPr>
          <w:rFonts w:ascii="Times New Roman" w:hAnsi="Times New Roman" w:cs="Times New Roman"/>
          <w:sz w:val="24"/>
          <w:szCs w:val="24"/>
        </w:rPr>
        <w:tab/>
        <w:t>My commission expires:</w:t>
      </w:r>
    </w:p>
    <w:p w14:paraId="77349C4D" w14:textId="77777777" w:rsidR="001F3935" w:rsidRPr="00634FC6" w:rsidRDefault="001F3935" w:rsidP="001F3935">
      <w:pPr>
        <w:spacing w:after="120"/>
        <w:jc w:val="center"/>
        <w:rPr>
          <w:rFonts w:ascii="Times New Roman" w:hAnsi="Times New Roman" w:cs="Times New Roman"/>
          <w:b/>
          <w:bCs/>
          <w:sz w:val="24"/>
          <w:szCs w:val="24"/>
        </w:rPr>
      </w:pPr>
      <w:bookmarkStart w:id="0" w:name="_Hlk92042866"/>
      <w:r w:rsidRPr="00634FC6">
        <w:rPr>
          <w:rFonts w:ascii="Times New Roman" w:hAnsi="Times New Roman" w:cs="Times New Roman"/>
          <w:b/>
          <w:bCs/>
          <w:sz w:val="24"/>
          <w:szCs w:val="24"/>
        </w:rPr>
        <w:lastRenderedPageBreak/>
        <w:t>CERTIFICATE OF SERVICE</w:t>
      </w:r>
    </w:p>
    <w:p w14:paraId="385D3E6B" w14:textId="71AC3EAC" w:rsidR="001F3935" w:rsidRDefault="001F3935" w:rsidP="001F3935">
      <w:pPr>
        <w:spacing w:after="120"/>
        <w:rPr>
          <w:rFonts w:ascii="Times New Roman" w:hAnsi="Times New Roman" w:cs="Times New Roman"/>
          <w:sz w:val="24"/>
          <w:szCs w:val="24"/>
        </w:rPr>
      </w:pPr>
      <w:r w:rsidRPr="00634FC6">
        <w:rPr>
          <w:rFonts w:ascii="Times New Roman" w:hAnsi="Times New Roman" w:cs="Times New Roman"/>
          <w:b/>
          <w:bCs/>
          <w:sz w:val="24"/>
          <w:szCs w:val="24"/>
        </w:rPr>
        <w:tab/>
      </w:r>
      <w:r w:rsidRPr="00634FC6">
        <w:rPr>
          <w:rFonts w:ascii="Times New Roman" w:hAnsi="Times New Roman" w:cs="Times New Roman"/>
          <w:sz w:val="24"/>
          <w:szCs w:val="24"/>
        </w:rPr>
        <w:t>UNDER PENALTY OF PERJURY, I CERTIFY that a copy of the foregoing was provided by regular U.S. mail to C. Bryant Rogers</w:t>
      </w:r>
      <w:r>
        <w:rPr>
          <w:rFonts w:ascii="Times New Roman" w:hAnsi="Times New Roman" w:cs="Times New Roman"/>
          <w:sz w:val="24"/>
          <w:szCs w:val="24"/>
        </w:rPr>
        <w:t>, counsel of record for the Defendants</w:t>
      </w:r>
      <w:r w:rsidRPr="00634FC6">
        <w:rPr>
          <w:rFonts w:ascii="Times New Roman" w:hAnsi="Times New Roman" w:cs="Times New Roman"/>
          <w:sz w:val="24"/>
          <w:szCs w:val="24"/>
        </w:rPr>
        <w:t xml:space="preserve"> at Post Office Box 1447 in Santa Fe, New Mexico 87504-1447 this </w:t>
      </w:r>
      <w:r w:rsidR="006523E8">
        <w:rPr>
          <w:rFonts w:ascii="Times New Roman" w:hAnsi="Times New Roman" w:cs="Times New Roman"/>
          <w:sz w:val="24"/>
          <w:szCs w:val="24"/>
        </w:rPr>
        <w:t>13</w:t>
      </w:r>
      <w:r w:rsidR="006523E8" w:rsidRPr="006523E8">
        <w:rPr>
          <w:rFonts w:ascii="Times New Roman" w:hAnsi="Times New Roman" w:cs="Times New Roman"/>
          <w:sz w:val="24"/>
          <w:szCs w:val="24"/>
          <w:vertAlign w:val="superscript"/>
        </w:rPr>
        <w:t>th</w:t>
      </w:r>
      <w:r w:rsidR="006523E8">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sidR="006523E8">
        <w:rPr>
          <w:rFonts w:ascii="Times New Roman" w:hAnsi="Times New Roman" w:cs="Times New Roman"/>
          <w:sz w:val="24"/>
          <w:szCs w:val="24"/>
        </w:rPr>
        <w:t>September</w:t>
      </w:r>
      <w:r w:rsidRPr="00634FC6">
        <w:rPr>
          <w:rFonts w:ascii="Times New Roman" w:hAnsi="Times New Roman" w:cs="Times New Roman"/>
          <w:sz w:val="24"/>
          <w:szCs w:val="24"/>
        </w:rPr>
        <w:t>, 2022.</w:t>
      </w:r>
    </w:p>
    <w:p w14:paraId="6C305FDE" w14:textId="77777777" w:rsidR="001F3935" w:rsidRDefault="001F3935" w:rsidP="001F3935">
      <w:pPr>
        <w:spacing w:after="120"/>
        <w:rPr>
          <w:rFonts w:ascii="Times New Roman" w:hAnsi="Times New Roman" w:cs="Times New Roman"/>
          <w:sz w:val="24"/>
          <w:szCs w:val="24"/>
        </w:rPr>
      </w:pPr>
    </w:p>
    <w:p w14:paraId="16DAAF0D" w14:textId="77777777" w:rsidR="001F3935" w:rsidRDefault="001F3935" w:rsidP="001F3935">
      <w:pPr>
        <w:spacing w:after="120"/>
        <w:rPr>
          <w:rFonts w:ascii="Times New Roman" w:hAnsi="Times New Roman" w:cs="Times New Roman"/>
          <w:sz w:val="24"/>
          <w:szCs w:val="24"/>
        </w:rPr>
      </w:pPr>
    </w:p>
    <w:p w14:paraId="5E7A52AC" w14:textId="77777777" w:rsidR="001F3935" w:rsidRPr="00634FC6" w:rsidRDefault="001F3935" w:rsidP="001F3935">
      <w:pPr>
        <w:spacing w:after="120"/>
        <w:rPr>
          <w:rFonts w:ascii="Times New Roman" w:hAnsi="Times New Roman" w:cs="Times New Roman"/>
          <w:sz w:val="24"/>
          <w:szCs w:val="24"/>
        </w:rPr>
      </w:pPr>
    </w:p>
    <w:p w14:paraId="15C27F3B" w14:textId="77777777" w:rsidR="001F3935" w:rsidRPr="00634FC6" w:rsidRDefault="001F3935" w:rsidP="001F3935">
      <w:pPr>
        <w:spacing w:after="120"/>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________________________________</w:t>
      </w:r>
    </w:p>
    <w:p w14:paraId="6197BFBE" w14:textId="77777777" w:rsidR="001F3935" w:rsidRPr="00634FC6" w:rsidRDefault="001F3935" w:rsidP="001F3935">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Howard Brown</w:t>
      </w:r>
    </w:p>
    <w:p w14:paraId="15A3B68A" w14:textId="77777777" w:rsidR="001F3935" w:rsidRPr="00634FC6" w:rsidRDefault="001F3935" w:rsidP="001F3935">
      <w:pPr>
        <w:spacing w:after="120"/>
        <w:rPr>
          <w:rFonts w:ascii="Times New Roman" w:hAnsi="Times New Roman" w:cs="Times New Roman"/>
          <w:sz w:val="24"/>
          <w:szCs w:val="24"/>
        </w:rPr>
      </w:pPr>
    </w:p>
    <w:p w14:paraId="449E8FCB" w14:textId="77777777" w:rsidR="001F3935" w:rsidRPr="00634FC6" w:rsidRDefault="001F3935" w:rsidP="001F3935">
      <w:pPr>
        <w:spacing w:after="120"/>
        <w:rPr>
          <w:rFonts w:ascii="Times New Roman" w:hAnsi="Times New Roman" w:cs="Times New Roman"/>
          <w:sz w:val="24"/>
          <w:szCs w:val="24"/>
        </w:rPr>
      </w:pPr>
    </w:p>
    <w:p w14:paraId="11FF396A" w14:textId="77777777" w:rsidR="001F3935" w:rsidRPr="00634FC6" w:rsidRDefault="001F3935" w:rsidP="001F3935">
      <w:pPr>
        <w:spacing w:after="120"/>
        <w:rPr>
          <w:rFonts w:ascii="Times New Roman" w:hAnsi="Times New Roman" w:cs="Times New Roman"/>
          <w:sz w:val="24"/>
          <w:szCs w:val="24"/>
        </w:rPr>
      </w:pPr>
      <w:bookmarkStart w:id="1" w:name="_Hlk110435453"/>
      <w:r w:rsidRPr="00634FC6">
        <w:rPr>
          <w:rFonts w:ascii="Times New Roman" w:hAnsi="Times New Roman" w:cs="Times New Roman"/>
          <w:sz w:val="24"/>
          <w:szCs w:val="24"/>
        </w:rPr>
        <w:t xml:space="preserve">STATE OF </w:t>
      </w:r>
      <w:r>
        <w:rPr>
          <w:rFonts w:ascii="Times New Roman" w:hAnsi="Times New Roman" w:cs="Times New Roman"/>
          <w:sz w:val="24"/>
          <w:szCs w:val="24"/>
        </w:rPr>
        <w:t>LOUISIANA</w:t>
      </w:r>
    </w:p>
    <w:p w14:paraId="074A42BF" w14:textId="77777777" w:rsidR="001F3935" w:rsidRPr="00634FC6" w:rsidRDefault="001F3935" w:rsidP="001F3935">
      <w:pPr>
        <w:spacing w:after="120"/>
        <w:rPr>
          <w:rFonts w:ascii="Times New Roman" w:hAnsi="Times New Roman" w:cs="Times New Roman"/>
          <w:sz w:val="24"/>
          <w:szCs w:val="24"/>
        </w:rPr>
      </w:pPr>
      <w:r>
        <w:rPr>
          <w:rFonts w:ascii="Times New Roman" w:hAnsi="Times New Roman" w:cs="Times New Roman"/>
          <w:sz w:val="24"/>
          <w:szCs w:val="24"/>
        </w:rPr>
        <w:t>PARISH OF EAST BATON ROUGE</w:t>
      </w:r>
    </w:p>
    <w:bookmarkEnd w:id="1"/>
    <w:p w14:paraId="46EF4572" w14:textId="3D225B6F"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Howard Gary Brown who, being by me first duly sworn and identified in accordance with </w:t>
      </w:r>
      <w:r w:rsidR="006523E8">
        <w:rPr>
          <w:rFonts w:ascii="Times New Roman" w:hAnsi="Times New Roman" w:cs="Times New Roman"/>
          <w:sz w:val="24"/>
          <w:szCs w:val="24"/>
        </w:rPr>
        <w:t>Louisiana</w:t>
      </w:r>
      <w:r w:rsidRPr="00634FC6">
        <w:rPr>
          <w:rFonts w:ascii="Times New Roman" w:hAnsi="Times New Roman" w:cs="Times New Roman"/>
          <w:sz w:val="24"/>
          <w:szCs w:val="24"/>
        </w:rPr>
        <w:t xml:space="preserve"> law, did execute the foregoing in my presence this </w:t>
      </w:r>
      <w:r w:rsidR="006D7A1E">
        <w:rPr>
          <w:rFonts w:ascii="Times New Roman" w:hAnsi="Times New Roman" w:cs="Times New Roman"/>
          <w:sz w:val="24"/>
          <w:szCs w:val="24"/>
        </w:rPr>
        <w:t>13</w:t>
      </w:r>
      <w:r w:rsidR="006D7A1E" w:rsidRPr="006D7A1E">
        <w:rPr>
          <w:rFonts w:ascii="Times New Roman" w:hAnsi="Times New Roman" w:cs="Times New Roman"/>
          <w:sz w:val="24"/>
          <w:szCs w:val="24"/>
          <w:vertAlign w:val="superscript"/>
        </w:rPr>
        <w:t>th</w:t>
      </w:r>
      <w:r w:rsidR="006D7A1E">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sidR="006D7A1E">
        <w:rPr>
          <w:rFonts w:ascii="Times New Roman" w:hAnsi="Times New Roman" w:cs="Times New Roman"/>
          <w:sz w:val="24"/>
          <w:szCs w:val="24"/>
        </w:rPr>
        <w:t>September</w:t>
      </w:r>
      <w:r w:rsidRPr="00634FC6">
        <w:rPr>
          <w:rFonts w:ascii="Times New Roman" w:hAnsi="Times New Roman" w:cs="Times New Roman"/>
          <w:sz w:val="24"/>
          <w:szCs w:val="24"/>
        </w:rPr>
        <w:t>, 2022.</w:t>
      </w:r>
    </w:p>
    <w:p w14:paraId="6447F8C2"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Notary public</w:t>
      </w:r>
    </w:p>
    <w:p w14:paraId="381F1C38"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t xml:space="preserve">   My commission expires:</w:t>
      </w:r>
    </w:p>
    <w:bookmarkEnd w:id="0"/>
    <w:p w14:paraId="14C0ABA1" w14:textId="77777777" w:rsidR="0022717E" w:rsidRPr="0022717E" w:rsidRDefault="0022717E" w:rsidP="0022717E">
      <w:pPr>
        <w:pStyle w:val="ListParagraph"/>
        <w:spacing w:line="480" w:lineRule="auto"/>
        <w:ind w:left="360"/>
        <w:rPr>
          <w:rFonts w:ascii="Times New Roman" w:hAnsi="Times New Roman" w:cs="Times New Roman"/>
          <w:sz w:val="24"/>
          <w:szCs w:val="24"/>
        </w:rPr>
      </w:pPr>
    </w:p>
    <w:p w14:paraId="6225DA2F" w14:textId="046EBAF7" w:rsidR="00CB419C" w:rsidRPr="001F3935" w:rsidRDefault="00CB419C" w:rsidP="001F3935">
      <w:pPr>
        <w:pStyle w:val="ListParagraph"/>
        <w:spacing w:line="480" w:lineRule="auto"/>
        <w:ind w:left="360"/>
        <w:rPr>
          <w:rFonts w:ascii="Times New Roman" w:hAnsi="Times New Roman" w:cs="Times New Roman"/>
          <w:sz w:val="24"/>
          <w:szCs w:val="24"/>
        </w:rPr>
      </w:pPr>
    </w:p>
    <w:p w14:paraId="6AAC6118" w14:textId="77777777" w:rsidR="00D20096" w:rsidRDefault="00000000"/>
    <w:sectPr w:rsidR="00D2009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A966" w14:textId="77777777" w:rsidR="004348B3" w:rsidRDefault="004348B3" w:rsidP="003B5988">
      <w:pPr>
        <w:spacing w:after="0" w:line="240" w:lineRule="auto"/>
      </w:pPr>
      <w:r>
        <w:separator/>
      </w:r>
    </w:p>
  </w:endnote>
  <w:endnote w:type="continuationSeparator" w:id="0">
    <w:p w14:paraId="3385A300" w14:textId="77777777" w:rsidR="004348B3" w:rsidRDefault="004348B3" w:rsidP="003B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16820"/>
      <w:docPartObj>
        <w:docPartGallery w:val="Page Numbers (Bottom of Page)"/>
        <w:docPartUnique/>
      </w:docPartObj>
    </w:sdtPr>
    <w:sdtEndPr>
      <w:rPr>
        <w:color w:val="7F7F7F" w:themeColor="background1" w:themeShade="7F"/>
        <w:spacing w:val="60"/>
      </w:rPr>
    </w:sdtEndPr>
    <w:sdtContent>
      <w:p w14:paraId="46FCA511" w14:textId="21A999E7" w:rsidR="003B5988" w:rsidRDefault="003B598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B387A67" w14:textId="77777777" w:rsidR="003B5988" w:rsidRDefault="003B5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3D6B" w14:textId="77777777" w:rsidR="004348B3" w:rsidRDefault="004348B3" w:rsidP="003B5988">
      <w:pPr>
        <w:spacing w:after="0" w:line="240" w:lineRule="auto"/>
      </w:pPr>
      <w:r>
        <w:separator/>
      </w:r>
    </w:p>
  </w:footnote>
  <w:footnote w:type="continuationSeparator" w:id="0">
    <w:p w14:paraId="59D914B8" w14:textId="77777777" w:rsidR="004348B3" w:rsidRDefault="004348B3" w:rsidP="003B5988">
      <w:pPr>
        <w:spacing w:after="0" w:line="240" w:lineRule="auto"/>
      </w:pPr>
      <w:r>
        <w:continuationSeparator/>
      </w:r>
    </w:p>
  </w:footnote>
  <w:footnote w:id="1">
    <w:p w14:paraId="1C745A90" w14:textId="77777777" w:rsidR="003E4FA2" w:rsidRDefault="003E4FA2" w:rsidP="003E4FA2">
      <w:pPr>
        <w:pStyle w:val="FootnoteText"/>
      </w:pPr>
      <w:r>
        <w:rPr>
          <w:rStyle w:val="FootnoteReference"/>
        </w:rPr>
        <w:footnoteRef/>
      </w:r>
      <w:r>
        <w:t xml:space="preserve"> “</w:t>
      </w:r>
      <w:r>
        <w:t>This Motion (Doc. 20) is basically an argument that attacks the wisdom and</w:t>
      </w:r>
    </w:p>
    <w:p w14:paraId="36C2F837" w14:textId="77777777" w:rsidR="003E4FA2" w:rsidRDefault="003E4FA2" w:rsidP="003E4FA2">
      <w:pPr>
        <w:pStyle w:val="FootnoteText"/>
      </w:pPr>
      <w:r>
        <w:t>constitutionality of the Tribe’s mask mandate and contends that the governing standard for</w:t>
      </w:r>
    </w:p>
    <w:p w14:paraId="688D3B30" w14:textId="2F0772B6" w:rsidR="003E4FA2" w:rsidRDefault="003E4FA2" w:rsidP="003E4FA2">
      <w:pPr>
        <w:pStyle w:val="FootnoteText"/>
      </w:pPr>
      <w:r>
        <w:t xml:space="preserve">Defendants’ pending Motions should be </w:t>
      </w:r>
      <w:proofErr w:type="spellStart"/>
      <w:r>
        <w:t>F.R.Civ.P</w:t>
      </w:r>
      <w:proofErr w:type="spellEnd"/>
      <w:r>
        <w:t xml:space="preserve">. Rule 56 rather than </w:t>
      </w:r>
      <w:proofErr w:type="spellStart"/>
      <w:r>
        <w:t>F.R.Civ.P</w:t>
      </w:r>
      <w:proofErr w:type="spellEnd"/>
      <w:r>
        <w:t>. 12(b</w:t>
      </w:r>
      <w:r>
        <w:t>)”.</w:t>
      </w:r>
    </w:p>
  </w:footnote>
  <w:footnote w:id="2">
    <w:p w14:paraId="78D8DD3A" w14:textId="77777777" w:rsidR="00B27A97" w:rsidRDefault="00B27A97" w:rsidP="00B27A97">
      <w:pPr>
        <w:pStyle w:val="FootnoteText"/>
      </w:pPr>
      <w:r>
        <w:rPr>
          <w:rStyle w:val="FootnoteReference"/>
        </w:rPr>
        <w:footnoteRef/>
      </w:r>
      <w:r>
        <w:t xml:space="preserve"> </w:t>
      </w:r>
      <w:r w:rsidRPr="00F6053D">
        <w:t>Montana v United States, 450 U.S. 544 (1981) – the Court held that the Crow tribe could not exclude by regulation non-Indians from fishing and hunting on reservation lands owned in fee by non-Indians. The Court determined that the Indians’ sovereign rights as a nation within the U.S. have necessarily been limited to no longer include the right “to determine their external relations. ......They involve only the relations among members of a tribe.” (</w:t>
      </w:r>
      <w:proofErr w:type="gramStart"/>
      <w:r w:rsidRPr="00F6053D">
        <w:t>emphasis</w:t>
      </w:r>
      <w:proofErr w:type="gramEnd"/>
      <w:r w:rsidRPr="00F6053D">
        <w:t xml:space="preserve"> in original). From this, the tribes do not have “exercise of tribal power beyond what is necessary to protect tribal self-government or to control internal relations” unless Congress expressly grants it. The Court listed two exceptions: a tribe may regulate the activities of nonmembers on fee lands who enter a consensual relation with the tribe through commercial dealing; the tribe also may civilly regulate where the conduct of non-Indians on fee lands “threatens or has some direct effect on the political integrity, the economic security, or the health or welfare of the tribe.”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34379"/>
    <w:multiLevelType w:val="hybridMultilevel"/>
    <w:tmpl w:val="C0E0EFD2"/>
    <w:lvl w:ilvl="0" w:tplc="09B60E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2D14AD8"/>
    <w:multiLevelType w:val="hybridMultilevel"/>
    <w:tmpl w:val="05421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320D10"/>
    <w:multiLevelType w:val="hybridMultilevel"/>
    <w:tmpl w:val="89809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648D3"/>
    <w:multiLevelType w:val="hybridMultilevel"/>
    <w:tmpl w:val="1A1049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197CE7"/>
    <w:multiLevelType w:val="hybridMultilevel"/>
    <w:tmpl w:val="E5847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057F1"/>
    <w:multiLevelType w:val="hybridMultilevel"/>
    <w:tmpl w:val="E3586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36311B"/>
    <w:multiLevelType w:val="hybridMultilevel"/>
    <w:tmpl w:val="D0A86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40505">
    <w:abstractNumId w:val="0"/>
  </w:num>
  <w:num w:numId="2" w16cid:durableId="72482896">
    <w:abstractNumId w:val="3"/>
  </w:num>
  <w:num w:numId="3" w16cid:durableId="1037008098">
    <w:abstractNumId w:val="1"/>
  </w:num>
  <w:num w:numId="4" w16cid:durableId="747850151">
    <w:abstractNumId w:val="5"/>
  </w:num>
  <w:num w:numId="5" w16cid:durableId="678433895">
    <w:abstractNumId w:val="6"/>
  </w:num>
  <w:num w:numId="6" w16cid:durableId="1907257516">
    <w:abstractNumId w:val="4"/>
  </w:num>
  <w:num w:numId="7" w16cid:durableId="1788356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A62"/>
    <w:rsid w:val="000073EE"/>
    <w:rsid w:val="000170C1"/>
    <w:rsid w:val="000346D0"/>
    <w:rsid w:val="0003788E"/>
    <w:rsid w:val="000450BB"/>
    <w:rsid w:val="00090E22"/>
    <w:rsid w:val="000954D5"/>
    <w:rsid w:val="0009557A"/>
    <w:rsid w:val="000C1D30"/>
    <w:rsid w:val="001067E8"/>
    <w:rsid w:val="00111A3B"/>
    <w:rsid w:val="00112650"/>
    <w:rsid w:val="00113466"/>
    <w:rsid w:val="00117B06"/>
    <w:rsid w:val="001A5D9A"/>
    <w:rsid w:val="001B6051"/>
    <w:rsid w:val="001C7C27"/>
    <w:rsid w:val="001D2567"/>
    <w:rsid w:val="001D2FF1"/>
    <w:rsid w:val="001F3935"/>
    <w:rsid w:val="00202B00"/>
    <w:rsid w:val="002052E3"/>
    <w:rsid w:val="0022717E"/>
    <w:rsid w:val="00243896"/>
    <w:rsid w:val="00277DFB"/>
    <w:rsid w:val="00280FB4"/>
    <w:rsid w:val="002A0638"/>
    <w:rsid w:val="002F795A"/>
    <w:rsid w:val="00381046"/>
    <w:rsid w:val="00382D96"/>
    <w:rsid w:val="003840C2"/>
    <w:rsid w:val="003B5988"/>
    <w:rsid w:val="003D2597"/>
    <w:rsid w:val="003E3535"/>
    <w:rsid w:val="003E4FA2"/>
    <w:rsid w:val="003F4267"/>
    <w:rsid w:val="004348B3"/>
    <w:rsid w:val="00437C1F"/>
    <w:rsid w:val="00441E45"/>
    <w:rsid w:val="00445258"/>
    <w:rsid w:val="00450B19"/>
    <w:rsid w:val="004A6AEB"/>
    <w:rsid w:val="004C7BE0"/>
    <w:rsid w:val="004D1418"/>
    <w:rsid w:val="005003A7"/>
    <w:rsid w:val="00512C08"/>
    <w:rsid w:val="00554E93"/>
    <w:rsid w:val="00583E85"/>
    <w:rsid w:val="00586A0E"/>
    <w:rsid w:val="005A47F0"/>
    <w:rsid w:val="005C284F"/>
    <w:rsid w:val="005C4D66"/>
    <w:rsid w:val="005D12D4"/>
    <w:rsid w:val="005D2179"/>
    <w:rsid w:val="00630112"/>
    <w:rsid w:val="006523E8"/>
    <w:rsid w:val="00666AE2"/>
    <w:rsid w:val="0068767F"/>
    <w:rsid w:val="006966CF"/>
    <w:rsid w:val="006A2180"/>
    <w:rsid w:val="006A513D"/>
    <w:rsid w:val="006A6F10"/>
    <w:rsid w:val="006B1E99"/>
    <w:rsid w:val="006D7A1E"/>
    <w:rsid w:val="007110FB"/>
    <w:rsid w:val="007658FD"/>
    <w:rsid w:val="00775F20"/>
    <w:rsid w:val="00782B4F"/>
    <w:rsid w:val="007F53D2"/>
    <w:rsid w:val="00861772"/>
    <w:rsid w:val="008A3CA4"/>
    <w:rsid w:val="008A7ED4"/>
    <w:rsid w:val="008C2E9E"/>
    <w:rsid w:val="008C58E9"/>
    <w:rsid w:val="008D0A09"/>
    <w:rsid w:val="008D0C07"/>
    <w:rsid w:val="008D17EC"/>
    <w:rsid w:val="008D7B68"/>
    <w:rsid w:val="008E18A5"/>
    <w:rsid w:val="008F52FC"/>
    <w:rsid w:val="009768EF"/>
    <w:rsid w:val="009B2ED8"/>
    <w:rsid w:val="009E3B8C"/>
    <w:rsid w:val="009F54E9"/>
    <w:rsid w:val="00A2532D"/>
    <w:rsid w:val="00A92471"/>
    <w:rsid w:val="00AA39E8"/>
    <w:rsid w:val="00AC3010"/>
    <w:rsid w:val="00AC5194"/>
    <w:rsid w:val="00B13234"/>
    <w:rsid w:val="00B27A97"/>
    <w:rsid w:val="00B75F1C"/>
    <w:rsid w:val="00B94038"/>
    <w:rsid w:val="00BC4761"/>
    <w:rsid w:val="00BD2EAA"/>
    <w:rsid w:val="00C10114"/>
    <w:rsid w:val="00C17A62"/>
    <w:rsid w:val="00C33244"/>
    <w:rsid w:val="00C46336"/>
    <w:rsid w:val="00CB419C"/>
    <w:rsid w:val="00CC4E0D"/>
    <w:rsid w:val="00CD4B51"/>
    <w:rsid w:val="00D37AD3"/>
    <w:rsid w:val="00DF3D14"/>
    <w:rsid w:val="00E528E7"/>
    <w:rsid w:val="00E5464C"/>
    <w:rsid w:val="00E83AF7"/>
    <w:rsid w:val="00E95E91"/>
    <w:rsid w:val="00E96BF3"/>
    <w:rsid w:val="00EA5E8F"/>
    <w:rsid w:val="00EB58D7"/>
    <w:rsid w:val="00EE10E5"/>
    <w:rsid w:val="00EF20B3"/>
    <w:rsid w:val="00F17B32"/>
    <w:rsid w:val="00F22F13"/>
    <w:rsid w:val="00F349B5"/>
    <w:rsid w:val="00F503E5"/>
    <w:rsid w:val="00F57820"/>
    <w:rsid w:val="00F6053D"/>
    <w:rsid w:val="00F95BC8"/>
    <w:rsid w:val="00FA08FF"/>
    <w:rsid w:val="00FD1601"/>
    <w:rsid w:val="00FF5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8B3C"/>
  <w15:chartTrackingRefBased/>
  <w15:docId w15:val="{03F087C5-60DB-453C-AAE0-EA62E5C4B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19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A62"/>
    <w:pPr>
      <w:ind w:left="720"/>
      <w:contextualSpacing/>
    </w:pPr>
  </w:style>
  <w:style w:type="paragraph" w:styleId="FootnoteText">
    <w:name w:val="footnote text"/>
    <w:basedOn w:val="Normal"/>
    <w:link w:val="FootnoteTextChar"/>
    <w:uiPriority w:val="99"/>
    <w:semiHidden/>
    <w:unhideWhenUsed/>
    <w:rsid w:val="003B59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5988"/>
    <w:rPr>
      <w:sz w:val="20"/>
      <w:szCs w:val="20"/>
    </w:rPr>
  </w:style>
  <w:style w:type="character" w:styleId="FootnoteReference">
    <w:name w:val="footnote reference"/>
    <w:basedOn w:val="DefaultParagraphFont"/>
    <w:uiPriority w:val="99"/>
    <w:semiHidden/>
    <w:unhideWhenUsed/>
    <w:rsid w:val="003B5988"/>
    <w:rPr>
      <w:vertAlign w:val="superscript"/>
    </w:rPr>
  </w:style>
  <w:style w:type="paragraph" w:styleId="Header">
    <w:name w:val="header"/>
    <w:basedOn w:val="Normal"/>
    <w:link w:val="HeaderChar"/>
    <w:uiPriority w:val="99"/>
    <w:unhideWhenUsed/>
    <w:rsid w:val="003B5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988"/>
  </w:style>
  <w:style w:type="paragraph" w:styleId="Footer">
    <w:name w:val="footer"/>
    <w:basedOn w:val="Normal"/>
    <w:link w:val="FooterChar"/>
    <w:uiPriority w:val="99"/>
    <w:unhideWhenUsed/>
    <w:rsid w:val="003B5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988"/>
  </w:style>
  <w:style w:type="paragraph" w:styleId="EndnoteText">
    <w:name w:val="endnote text"/>
    <w:basedOn w:val="Normal"/>
    <w:link w:val="EndnoteTextChar"/>
    <w:uiPriority w:val="99"/>
    <w:semiHidden/>
    <w:unhideWhenUsed/>
    <w:rsid w:val="002A06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0638"/>
    <w:rPr>
      <w:sz w:val="20"/>
      <w:szCs w:val="20"/>
    </w:rPr>
  </w:style>
  <w:style w:type="character" w:styleId="EndnoteReference">
    <w:name w:val="endnote reference"/>
    <w:basedOn w:val="DefaultParagraphFont"/>
    <w:uiPriority w:val="99"/>
    <w:semiHidden/>
    <w:unhideWhenUsed/>
    <w:rsid w:val="002A06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8586-A8A4-4380-BC5D-19B4BAAE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35</cp:revision>
  <cp:lastPrinted>2022-09-13T18:42:00Z</cp:lastPrinted>
  <dcterms:created xsi:type="dcterms:W3CDTF">2022-09-13T15:48:00Z</dcterms:created>
  <dcterms:modified xsi:type="dcterms:W3CDTF">2022-09-13T19:07:00Z</dcterms:modified>
</cp:coreProperties>
</file>